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14C1B">
        <w:rPr>
          <w:rFonts w:ascii="Times New Roman" w:hAnsi="Times New Roman" w:cs="Times New Roman"/>
          <w:bCs/>
          <w:color w:val="000000"/>
          <w:sz w:val="24"/>
          <w:szCs w:val="24"/>
          <w:lang w:val="it-IT"/>
        </w:rPr>
        <w:t>01-2583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C5638">
        <w:rPr>
          <w:rFonts w:ascii="Times New Roman" w:hAnsi="Times New Roman" w:cs="Times New Roman"/>
          <w:bCs/>
          <w:color w:val="000000"/>
          <w:sz w:val="24"/>
          <w:szCs w:val="24"/>
          <w:lang w:val="sr-Latn-CS"/>
        </w:rPr>
        <w:t>1</w:t>
      </w:r>
      <w:r w:rsidR="005A0F41">
        <w:rPr>
          <w:rFonts w:ascii="Times New Roman" w:hAnsi="Times New Roman" w:cs="Times New Roman"/>
          <w:bCs/>
          <w:color w:val="000000"/>
          <w:sz w:val="24"/>
          <w:szCs w:val="24"/>
          <w:lang w:val="sr-Latn-CS"/>
        </w:rPr>
        <w:t>0</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414C1B">
        <w:rPr>
          <w:rFonts w:ascii="Times New Roman" w:hAnsi="Times New Roman" w:cs="Times New Roman"/>
          <w:bCs/>
          <w:color w:val="000000"/>
          <w:sz w:val="24"/>
          <w:szCs w:val="24"/>
          <w:lang w:val="it-IT"/>
        </w:rPr>
        <w:t>29.08.</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Pr="001C6486" w:rsidRDefault="005C5638" w:rsidP="005C563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sidR="00F829FE">
        <w:rPr>
          <w:rFonts w:ascii="Times New Roman" w:hAnsi="Times New Roman" w:cs="Times New Roman"/>
          <w:b/>
          <w:bCs/>
          <w:color w:val="000000"/>
          <w:sz w:val="28"/>
          <w:szCs w:val="28"/>
          <w:lang w:val="it-IT"/>
        </w:rPr>
        <w:t>GORIVA ZA POTREBE ORGANA LOKALNE UPRAVE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4A7215" w:rsidRDefault="00A266A6">
      <w:pPr>
        <w:pStyle w:val="TOC1"/>
        <w:tabs>
          <w:tab w:val="right" w:leader="dot" w:pos="9062"/>
        </w:tabs>
        <w:rPr>
          <w:rFonts w:asciiTheme="minorHAnsi" w:eastAsiaTheme="minorEastAsia" w:hAnsiTheme="minorHAnsi" w:cstheme="minorBidi"/>
          <w:noProof/>
          <w:lang w:eastAsia="en-US"/>
        </w:rPr>
      </w:pPr>
      <w:r w:rsidRPr="00A266A6">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A266A6">
        <w:rPr>
          <w:rFonts w:ascii="Times New Roman" w:hAnsi="Times New Roman" w:cs="Times New Roman"/>
          <w:color w:val="000000"/>
          <w:sz w:val="24"/>
          <w:szCs w:val="24"/>
        </w:rPr>
        <w:fldChar w:fldCharType="separate"/>
      </w:r>
      <w:hyperlink w:anchor="_Toc518976303" w:history="1">
        <w:r w:rsidR="004A7215" w:rsidRPr="00574216">
          <w:rPr>
            <w:rStyle w:val="Hyperlink"/>
            <w:noProof/>
          </w:rPr>
          <w:t>POZIV ZA JAVNO NADMETANJE U OTVORENOM POSTUPKU JAVNE NABAVKE</w:t>
        </w:r>
        <w:r w:rsidR="004A7215">
          <w:rPr>
            <w:noProof/>
            <w:webHidden/>
          </w:rPr>
          <w:tab/>
        </w:r>
        <w:r>
          <w:rPr>
            <w:noProof/>
            <w:webHidden/>
          </w:rPr>
          <w:fldChar w:fldCharType="begin"/>
        </w:r>
        <w:r w:rsidR="004A7215">
          <w:rPr>
            <w:noProof/>
            <w:webHidden/>
          </w:rPr>
          <w:instrText xml:space="preserve"> PAGEREF _Toc518976303 \h </w:instrText>
        </w:r>
        <w:r>
          <w:rPr>
            <w:noProof/>
            <w:webHidden/>
          </w:rPr>
        </w:r>
        <w:r>
          <w:rPr>
            <w:noProof/>
            <w:webHidden/>
          </w:rPr>
          <w:fldChar w:fldCharType="separate"/>
        </w:r>
        <w:r w:rsidR="00556115">
          <w:rPr>
            <w:noProof/>
            <w:webHidden/>
          </w:rPr>
          <w:t>3</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4" w:history="1">
        <w:r w:rsidR="004A7215" w:rsidRPr="00574216">
          <w:rPr>
            <w:rStyle w:val="Hyperlink"/>
            <w:noProof/>
          </w:rPr>
          <w:t>TEHNIČKE KARAKTERISTIKE ILI SPECIFIKACIJE PREDMETA JAVNE NABAVKE, ODNOSNO PREDMJER RADOVA</w:t>
        </w:r>
        <w:r w:rsidR="004A7215">
          <w:rPr>
            <w:noProof/>
            <w:webHidden/>
          </w:rPr>
          <w:tab/>
        </w:r>
        <w:r>
          <w:rPr>
            <w:noProof/>
            <w:webHidden/>
          </w:rPr>
          <w:fldChar w:fldCharType="begin"/>
        </w:r>
        <w:r w:rsidR="004A7215">
          <w:rPr>
            <w:noProof/>
            <w:webHidden/>
          </w:rPr>
          <w:instrText xml:space="preserve"> PAGEREF _Toc518976304 \h </w:instrText>
        </w:r>
        <w:r>
          <w:rPr>
            <w:noProof/>
            <w:webHidden/>
          </w:rPr>
        </w:r>
        <w:r>
          <w:rPr>
            <w:noProof/>
            <w:webHidden/>
          </w:rPr>
          <w:fldChar w:fldCharType="separate"/>
        </w:r>
        <w:r w:rsidR="00556115">
          <w:rPr>
            <w:noProof/>
            <w:webHidden/>
          </w:rPr>
          <w:t>7</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5" w:history="1">
        <w:r w:rsidR="004A7215" w:rsidRPr="00574216">
          <w:rPr>
            <w:rStyle w:val="Hyperlink"/>
            <w:noProof/>
          </w:rPr>
          <w:t>IZJAVA NARUČIOCA DA ĆE UREDNO IZMIRIVATI OBAVEZE PREMA IZABRANOM PONUĐAČU</w:t>
        </w:r>
        <w:r w:rsidR="004A7215">
          <w:rPr>
            <w:noProof/>
            <w:webHidden/>
          </w:rPr>
          <w:tab/>
        </w:r>
        <w:r>
          <w:rPr>
            <w:noProof/>
            <w:webHidden/>
          </w:rPr>
          <w:fldChar w:fldCharType="begin"/>
        </w:r>
        <w:r w:rsidR="004A7215">
          <w:rPr>
            <w:noProof/>
            <w:webHidden/>
          </w:rPr>
          <w:instrText xml:space="preserve"> PAGEREF _Toc518976305 \h </w:instrText>
        </w:r>
        <w:r>
          <w:rPr>
            <w:noProof/>
            <w:webHidden/>
          </w:rPr>
        </w:r>
        <w:r>
          <w:rPr>
            <w:noProof/>
            <w:webHidden/>
          </w:rPr>
          <w:fldChar w:fldCharType="separate"/>
        </w:r>
        <w:r w:rsidR="00556115">
          <w:rPr>
            <w:noProof/>
            <w:webHidden/>
          </w:rPr>
          <w:t>8</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6" w:history="1">
        <w:r w:rsidR="004A7215" w:rsidRPr="00574216">
          <w:rPr>
            <w:rStyle w:val="Hyperlink"/>
            <w:noProof/>
          </w:rPr>
          <w:t xml:space="preserve">IZJAVA NARUČIOCA (OVLAŠĆENO LICE, SLUŽBENIK ZA JAVNE NABAVKE I LICA KOJA SU UČESTVOVALA U PLANIRANJU JAVNE NABAVKE) O NEPOSTOJANJU SUKOBA INTERESA </w:t>
        </w:r>
        <w:r w:rsidR="004A7215">
          <w:rPr>
            <w:noProof/>
            <w:webHidden/>
          </w:rPr>
          <w:tab/>
        </w:r>
        <w:r>
          <w:rPr>
            <w:noProof/>
            <w:webHidden/>
          </w:rPr>
          <w:fldChar w:fldCharType="begin"/>
        </w:r>
        <w:r w:rsidR="004A7215">
          <w:rPr>
            <w:noProof/>
            <w:webHidden/>
          </w:rPr>
          <w:instrText xml:space="preserve"> PAGEREF _Toc518976306 \h </w:instrText>
        </w:r>
        <w:r>
          <w:rPr>
            <w:noProof/>
            <w:webHidden/>
          </w:rPr>
        </w:r>
        <w:r>
          <w:rPr>
            <w:noProof/>
            <w:webHidden/>
          </w:rPr>
          <w:fldChar w:fldCharType="separate"/>
        </w:r>
        <w:r w:rsidR="00556115">
          <w:rPr>
            <w:noProof/>
            <w:webHidden/>
          </w:rPr>
          <w:t>9</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7" w:history="1">
        <w:r w:rsidR="004A7215" w:rsidRPr="00574216">
          <w:rPr>
            <w:rStyle w:val="Hyperlink"/>
            <w:noProof/>
          </w:rPr>
          <w:t>IZJAVA NARUČIOCA (ČLANOVA KOMISIJE ZA OTVARANJE I VREDNOVANJE PONUDE I LICA KOJA SU UČESTVOVALA U PRIPREMANJU TENDERSKE DOKUMENTACIJE) O NEPOSTOJANJU SUKOBA INTERESA</w:t>
        </w:r>
        <w:r w:rsidR="004A7215">
          <w:rPr>
            <w:noProof/>
            <w:webHidden/>
          </w:rPr>
          <w:tab/>
        </w:r>
        <w:r>
          <w:rPr>
            <w:noProof/>
            <w:webHidden/>
          </w:rPr>
          <w:fldChar w:fldCharType="begin"/>
        </w:r>
        <w:r w:rsidR="004A7215">
          <w:rPr>
            <w:noProof/>
            <w:webHidden/>
          </w:rPr>
          <w:instrText xml:space="preserve"> PAGEREF _Toc518976307 \h </w:instrText>
        </w:r>
        <w:r>
          <w:rPr>
            <w:noProof/>
            <w:webHidden/>
          </w:rPr>
        </w:r>
        <w:r>
          <w:rPr>
            <w:noProof/>
            <w:webHidden/>
          </w:rPr>
          <w:fldChar w:fldCharType="separate"/>
        </w:r>
        <w:r w:rsidR="00556115">
          <w:rPr>
            <w:noProof/>
            <w:webHidden/>
          </w:rPr>
          <w:t>10</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8" w:history="1">
        <w:r w:rsidR="004A7215" w:rsidRPr="00574216">
          <w:rPr>
            <w:rStyle w:val="Hyperlink"/>
            <w:noProof/>
          </w:rPr>
          <w:t>METODOLOGIJA NAČINA VREDNOVANJA PONUDA PO KRITERIJUMU I PODKRITERIJUMIMA</w:t>
        </w:r>
        <w:r w:rsidR="004A7215">
          <w:rPr>
            <w:noProof/>
            <w:webHidden/>
          </w:rPr>
          <w:tab/>
        </w:r>
        <w:r>
          <w:rPr>
            <w:noProof/>
            <w:webHidden/>
          </w:rPr>
          <w:fldChar w:fldCharType="begin"/>
        </w:r>
        <w:r w:rsidR="004A7215">
          <w:rPr>
            <w:noProof/>
            <w:webHidden/>
          </w:rPr>
          <w:instrText xml:space="preserve"> PAGEREF _Toc518976308 \h </w:instrText>
        </w:r>
        <w:r>
          <w:rPr>
            <w:noProof/>
            <w:webHidden/>
          </w:rPr>
        </w:r>
        <w:r>
          <w:rPr>
            <w:noProof/>
            <w:webHidden/>
          </w:rPr>
          <w:fldChar w:fldCharType="separate"/>
        </w:r>
        <w:r w:rsidR="00556115">
          <w:rPr>
            <w:noProof/>
            <w:webHidden/>
          </w:rPr>
          <w:t>11</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09" w:history="1">
        <w:r w:rsidR="004A7215" w:rsidRPr="00574216">
          <w:rPr>
            <w:rStyle w:val="Hyperlink"/>
            <w:noProof/>
          </w:rPr>
          <w:t>OBRAZAC PONUDE SA OBRASCIMA KOJE PRIPREMA PONUĐAČ</w:t>
        </w:r>
        <w:r w:rsidR="004A7215">
          <w:rPr>
            <w:noProof/>
            <w:webHidden/>
          </w:rPr>
          <w:tab/>
        </w:r>
        <w:r>
          <w:rPr>
            <w:noProof/>
            <w:webHidden/>
          </w:rPr>
          <w:fldChar w:fldCharType="begin"/>
        </w:r>
        <w:r w:rsidR="004A7215">
          <w:rPr>
            <w:noProof/>
            <w:webHidden/>
          </w:rPr>
          <w:instrText xml:space="preserve"> PAGEREF _Toc518976309 \h </w:instrText>
        </w:r>
        <w:r>
          <w:rPr>
            <w:noProof/>
            <w:webHidden/>
          </w:rPr>
        </w:r>
        <w:r>
          <w:rPr>
            <w:noProof/>
            <w:webHidden/>
          </w:rPr>
          <w:fldChar w:fldCharType="separate"/>
        </w:r>
        <w:r w:rsidR="00556115">
          <w:rPr>
            <w:noProof/>
            <w:webHidden/>
          </w:rPr>
          <w:t>12</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0" w:history="1">
        <w:r w:rsidR="004A7215" w:rsidRPr="00574216">
          <w:rPr>
            <w:rStyle w:val="Hyperlink"/>
            <w:rFonts w:ascii="Times New Roman" w:hAnsi="Times New Roman" w:cs="Times New Roman"/>
            <w:b/>
            <w:bCs/>
            <w:noProof/>
          </w:rPr>
          <w:t>NASLOVNA STRANA PONUDE</w:t>
        </w:r>
        <w:r w:rsidR="004A7215">
          <w:rPr>
            <w:noProof/>
            <w:webHidden/>
          </w:rPr>
          <w:tab/>
        </w:r>
        <w:r>
          <w:rPr>
            <w:noProof/>
            <w:webHidden/>
          </w:rPr>
          <w:fldChar w:fldCharType="begin"/>
        </w:r>
        <w:r w:rsidR="004A7215">
          <w:rPr>
            <w:noProof/>
            <w:webHidden/>
          </w:rPr>
          <w:instrText xml:space="preserve"> PAGEREF _Toc518976310 \h </w:instrText>
        </w:r>
        <w:r>
          <w:rPr>
            <w:noProof/>
            <w:webHidden/>
          </w:rPr>
        </w:r>
        <w:r>
          <w:rPr>
            <w:noProof/>
            <w:webHidden/>
          </w:rPr>
          <w:fldChar w:fldCharType="separate"/>
        </w:r>
        <w:r w:rsidR="00556115">
          <w:rPr>
            <w:noProof/>
            <w:webHidden/>
          </w:rPr>
          <w:t>13</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11" w:history="1">
        <w:r w:rsidR="004A7215" w:rsidRPr="00574216">
          <w:rPr>
            <w:rStyle w:val="Hyperlink"/>
            <w:noProof/>
          </w:rPr>
          <w:t>SADRŽAJ PONUDE</w:t>
        </w:r>
        <w:r w:rsidR="004A7215">
          <w:rPr>
            <w:noProof/>
            <w:webHidden/>
          </w:rPr>
          <w:tab/>
        </w:r>
        <w:r>
          <w:rPr>
            <w:noProof/>
            <w:webHidden/>
          </w:rPr>
          <w:fldChar w:fldCharType="begin"/>
        </w:r>
        <w:r w:rsidR="004A7215">
          <w:rPr>
            <w:noProof/>
            <w:webHidden/>
          </w:rPr>
          <w:instrText xml:space="preserve"> PAGEREF _Toc518976311 \h </w:instrText>
        </w:r>
        <w:r>
          <w:rPr>
            <w:noProof/>
            <w:webHidden/>
          </w:rPr>
        </w:r>
        <w:r>
          <w:rPr>
            <w:noProof/>
            <w:webHidden/>
          </w:rPr>
          <w:fldChar w:fldCharType="separate"/>
        </w:r>
        <w:r w:rsidR="00556115">
          <w:rPr>
            <w:noProof/>
            <w:webHidden/>
          </w:rPr>
          <w:t>14</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2" w:history="1">
        <w:r w:rsidR="004A7215" w:rsidRPr="00574216">
          <w:rPr>
            <w:rStyle w:val="Hyperlink"/>
            <w:rFonts w:ascii="Times New Roman" w:hAnsi="Times New Roman" w:cs="Times New Roman"/>
            <w:noProof/>
          </w:rPr>
          <w:t>PODACI O PONUDI I PONUĐAČU</w:t>
        </w:r>
        <w:r w:rsidR="004A7215">
          <w:rPr>
            <w:noProof/>
            <w:webHidden/>
          </w:rPr>
          <w:tab/>
        </w:r>
        <w:r>
          <w:rPr>
            <w:noProof/>
            <w:webHidden/>
          </w:rPr>
          <w:fldChar w:fldCharType="begin"/>
        </w:r>
        <w:r w:rsidR="004A7215">
          <w:rPr>
            <w:noProof/>
            <w:webHidden/>
          </w:rPr>
          <w:instrText xml:space="preserve"> PAGEREF _Toc518976312 \h </w:instrText>
        </w:r>
        <w:r>
          <w:rPr>
            <w:noProof/>
            <w:webHidden/>
          </w:rPr>
        </w:r>
        <w:r>
          <w:rPr>
            <w:noProof/>
            <w:webHidden/>
          </w:rPr>
          <w:fldChar w:fldCharType="separate"/>
        </w:r>
        <w:r w:rsidR="00556115">
          <w:rPr>
            <w:noProof/>
            <w:webHidden/>
          </w:rPr>
          <w:t>15</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3" w:history="1">
        <w:r w:rsidR="004A7215" w:rsidRPr="00574216">
          <w:rPr>
            <w:rStyle w:val="Hyperlink"/>
            <w:rFonts w:ascii="Times New Roman" w:hAnsi="Times New Roman" w:cs="Times New Roman"/>
            <w:noProof/>
          </w:rPr>
          <w:t>FINANSIJSKI DIO PONUDE</w:t>
        </w:r>
        <w:r w:rsidR="004A7215">
          <w:rPr>
            <w:noProof/>
            <w:webHidden/>
          </w:rPr>
          <w:tab/>
        </w:r>
        <w:r>
          <w:rPr>
            <w:noProof/>
            <w:webHidden/>
          </w:rPr>
          <w:fldChar w:fldCharType="begin"/>
        </w:r>
        <w:r w:rsidR="004A7215">
          <w:rPr>
            <w:noProof/>
            <w:webHidden/>
          </w:rPr>
          <w:instrText xml:space="preserve"> PAGEREF _Toc518976313 \h </w:instrText>
        </w:r>
        <w:r>
          <w:rPr>
            <w:noProof/>
            <w:webHidden/>
          </w:rPr>
        </w:r>
        <w:r>
          <w:rPr>
            <w:noProof/>
            <w:webHidden/>
          </w:rPr>
          <w:fldChar w:fldCharType="separate"/>
        </w:r>
        <w:r w:rsidR="00556115">
          <w:rPr>
            <w:noProof/>
            <w:webHidden/>
          </w:rPr>
          <w:t>21</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4" w:history="1">
        <w:r w:rsidR="004A7215" w:rsidRPr="00574216">
          <w:rPr>
            <w:rStyle w:val="Hyperlink"/>
            <w:rFonts w:ascii="Times New Roman" w:hAnsi="Times New Roman" w:cs="Times New Roman"/>
            <w:noProof/>
          </w:rPr>
          <w:t>IZJAVA O NEPOSTOJANJU SUKOBA INTERESA NA STRANI PONUĐAČA,PODNOSIOCA ZAJEDNIČKE PONUDE, PODIZVOĐAČA /PODUGOVARAČA</w:t>
        </w:r>
        <w:r w:rsidR="004A7215">
          <w:rPr>
            <w:noProof/>
            <w:webHidden/>
          </w:rPr>
          <w:tab/>
        </w:r>
        <w:r>
          <w:rPr>
            <w:noProof/>
            <w:webHidden/>
          </w:rPr>
          <w:fldChar w:fldCharType="begin"/>
        </w:r>
        <w:r w:rsidR="004A7215">
          <w:rPr>
            <w:noProof/>
            <w:webHidden/>
          </w:rPr>
          <w:instrText xml:space="preserve"> PAGEREF _Toc518976314 \h </w:instrText>
        </w:r>
        <w:r>
          <w:rPr>
            <w:noProof/>
            <w:webHidden/>
          </w:rPr>
        </w:r>
        <w:r>
          <w:rPr>
            <w:noProof/>
            <w:webHidden/>
          </w:rPr>
          <w:fldChar w:fldCharType="separate"/>
        </w:r>
        <w:r w:rsidR="00556115">
          <w:rPr>
            <w:noProof/>
            <w:webHidden/>
          </w:rPr>
          <w:t>22</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5" w:history="1">
        <w:r w:rsidR="004A7215" w:rsidRPr="00574216">
          <w:rPr>
            <w:rStyle w:val="Hyperlink"/>
            <w:rFonts w:ascii="Times New Roman" w:hAnsi="Times New Roman" w:cs="Times New Roman"/>
            <w:noProof/>
            <w:lang w:val="sr-Latn-CS"/>
          </w:rPr>
          <w:t>DOKAZI O ISPUNJENOSTI OBAVEZNIH USLOVA ZA UČEŠĆE U POSTUPKU JAVNOG NADMETANJA</w:t>
        </w:r>
        <w:r w:rsidR="004A7215">
          <w:rPr>
            <w:noProof/>
            <w:webHidden/>
          </w:rPr>
          <w:tab/>
        </w:r>
        <w:r>
          <w:rPr>
            <w:noProof/>
            <w:webHidden/>
          </w:rPr>
          <w:fldChar w:fldCharType="begin"/>
        </w:r>
        <w:r w:rsidR="004A7215">
          <w:rPr>
            <w:noProof/>
            <w:webHidden/>
          </w:rPr>
          <w:instrText xml:space="preserve"> PAGEREF _Toc518976315 \h </w:instrText>
        </w:r>
        <w:r>
          <w:rPr>
            <w:noProof/>
            <w:webHidden/>
          </w:rPr>
        </w:r>
        <w:r>
          <w:rPr>
            <w:noProof/>
            <w:webHidden/>
          </w:rPr>
          <w:fldChar w:fldCharType="separate"/>
        </w:r>
        <w:r w:rsidR="00556115">
          <w:rPr>
            <w:noProof/>
            <w:webHidden/>
          </w:rPr>
          <w:t>23</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6" w:history="1">
        <w:r w:rsidR="004A7215" w:rsidRPr="00574216">
          <w:rPr>
            <w:rStyle w:val="Hyperlink"/>
            <w:rFonts w:ascii="Times New Roman" w:hAnsi="Times New Roman"/>
            <w:noProof/>
          </w:rPr>
          <w:t>DOKAZI O ISPUNJAVANJU USLOVA STRUČNO-TEHNIČKE I KADROVSKE OSPOSOBLJENOSTI</w:t>
        </w:r>
        <w:r w:rsidR="004A7215">
          <w:rPr>
            <w:noProof/>
            <w:webHidden/>
          </w:rPr>
          <w:tab/>
        </w:r>
        <w:r>
          <w:rPr>
            <w:noProof/>
            <w:webHidden/>
          </w:rPr>
          <w:fldChar w:fldCharType="begin"/>
        </w:r>
        <w:r w:rsidR="004A7215">
          <w:rPr>
            <w:noProof/>
            <w:webHidden/>
          </w:rPr>
          <w:instrText xml:space="preserve"> PAGEREF _Toc518976316 \h </w:instrText>
        </w:r>
        <w:r>
          <w:rPr>
            <w:noProof/>
            <w:webHidden/>
          </w:rPr>
        </w:r>
        <w:r>
          <w:rPr>
            <w:noProof/>
            <w:webHidden/>
          </w:rPr>
          <w:fldChar w:fldCharType="separate"/>
        </w:r>
        <w:r w:rsidR="00556115">
          <w:rPr>
            <w:noProof/>
            <w:webHidden/>
          </w:rPr>
          <w:t>24</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17" w:history="1">
        <w:r w:rsidR="004A7215" w:rsidRPr="00574216">
          <w:rPr>
            <w:rStyle w:val="Hyperlink"/>
            <w:noProof/>
          </w:rPr>
          <w:t>NACRT UGOVORA O JAVNOJ NABAVCI</w:t>
        </w:r>
        <w:r w:rsidR="004A7215">
          <w:rPr>
            <w:noProof/>
            <w:webHidden/>
          </w:rPr>
          <w:tab/>
        </w:r>
        <w:r>
          <w:rPr>
            <w:noProof/>
            <w:webHidden/>
          </w:rPr>
          <w:fldChar w:fldCharType="begin"/>
        </w:r>
        <w:r w:rsidR="004A7215">
          <w:rPr>
            <w:noProof/>
            <w:webHidden/>
          </w:rPr>
          <w:instrText xml:space="preserve"> PAGEREF _Toc518976317 \h </w:instrText>
        </w:r>
        <w:r>
          <w:rPr>
            <w:noProof/>
            <w:webHidden/>
          </w:rPr>
        </w:r>
        <w:r>
          <w:rPr>
            <w:noProof/>
            <w:webHidden/>
          </w:rPr>
          <w:fldChar w:fldCharType="separate"/>
        </w:r>
        <w:r w:rsidR="00556115">
          <w:rPr>
            <w:noProof/>
            <w:webHidden/>
          </w:rPr>
          <w:t>27</w:t>
        </w:r>
        <w:r>
          <w:rPr>
            <w:noProof/>
            <w:webHidden/>
          </w:rPr>
          <w:fldChar w:fldCharType="end"/>
        </w:r>
      </w:hyperlink>
    </w:p>
    <w:p w:rsidR="004A7215" w:rsidRDefault="00A266A6">
      <w:pPr>
        <w:pStyle w:val="TOC2"/>
        <w:tabs>
          <w:tab w:val="right" w:leader="dot" w:pos="9062"/>
        </w:tabs>
        <w:rPr>
          <w:rFonts w:asciiTheme="minorHAnsi" w:eastAsiaTheme="minorEastAsia" w:hAnsiTheme="minorHAnsi" w:cstheme="minorBidi"/>
          <w:noProof/>
          <w:lang w:eastAsia="en-US"/>
        </w:rPr>
      </w:pPr>
      <w:hyperlink w:anchor="_Toc518976318" w:history="1">
        <w:r w:rsidR="004A7215" w:rsidRPr="00574216">
          <w:rPr>
            <w:rStyle w:val="Hyperlink"/>
            <w:rFonts w:ascii="Times New Roman" w:hAnsi="Times New Roman"/>
            <w:noProof/>
            <w:lang w:val="sr-Latn-CS"/>
          </w:rPr>
          <w:t>Član 12</w:t>
        </w:r>
        <w:r w:rsidR="004A7215">
          <w:rPr>
            <w:noProof/>
            <w:webHidden/>
          </w:rPr>
          <w:tab/>
        </w:r>
        <w:r>
          <w:rPr>
            <w:noProof/>
            <w:webHidden/>
          </w:rPr>
          <w:fldChar w:fldCharType="begin"/>
        </w:r>
        <w:r w:rsidR="004A7215">
          <w:rPr>
            <w:noProof/>
            <w:webHidden/>
          </w:rPr>
          <w:instrText xml:space="preserve"> PAGEREF _Toc518976318 \h </w:instrText>
        </w:r>
        <w:r>
          <w:rPr>
            <w:noProof/>
            <w:webHidden/>
          </w:rPr>
        </w:r>
        <w:r>
          <w:rPr>
            <w:noProof/>
            <w:webHidden/>
          </w:rPr>
          <w:fldChar w:fldCharType="separate"/>
        </w:r>
        <w:r w:rsidR="00556115">
          <w:rPr>
            <w:noProof/>
            <w:webHidden/>
          </w:rPr>
          <w:t>29</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19" w:history="1">
        <w:r w:rsidR="004A7215" w:rsidRPr="00574216">
          <w:rPr>
            <w:rStyle w:val="Hyperlink"/>
            <w:noProof/>
          </w:rPr>
          <w:t>UPUTSTVO PONUĐAČIMA ZA SAČINJAVANJE I PODNOŠENJE PONUDE</w:t>
        </w:r>
        <w:r w:rsidR="004A7215">
          <w:rPr>
            <w:noProof/>
            <w:webHidden/>
          </w:rPr>
          <w:tab/>
        </w:r>
        <w:r>
          <w:rPr>
            <w:noProof/>
            <w:webHidden/>
          </w:rPr>
          <w:fldChar w:fldCharType="begin"/>
        </w:r>
        <w:r w:rsidR="004A7215">
          <w:rPr>
            <w:noProof/>
            <w:webHidden/>
          </w:rPr>
          <w:instrText xml:space="preserve"> PAGEREF _Toc518976319 \h </w:instrText>
        </w:r>
        <w:r>
          <w:rPr>
            <w:noProof/>
            <w:webHidden/>
          </w:rPr>
        </w:r>
        <w:r>
          <w:rPr>
            <w:noProof/>
            <w:webHidden/>
          </w:rPr>
          <w:fldChar w:fldCharType="separate"/>
        </w:r>
        <w:r w:rsidR="00556115">
          <w:rPr>
            <w:noProof/>
            <w:webHidden/>
          </w:rPr>
          <w:t>30</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20" w:history="1">
        <w:r w:rsidR="004A7215" w:rsidRPr="00574216">
          <w:rPr>
            <w:rStyle w:val="Hyperlink"/>
            <w:noProof/>
          </w:rPr>
          <w:t>OVLAŠĆENJE ZA ZASTUPANJE I UČESTVOVANJE U POSTUPKU JAVNOG OTVARANJA PONUDA</w:t>
        </w:r>
        <w:r w:rsidR="004A7215">
          <w:rPr>
            <w:noProof/>
            <w:webHidden/>
          </w:rPr>
          <w:tab/>
        </w:r>
        <w:r>
          <w:rPr>
            <w:noProof/>
            <w:webHidden/>
          </w:rPr>
          <w:fldChar w:fldCharType="begin"/>
        </w:r>
        <w:r w:rsidR="004A7215">
          <w:rPr>
            <w:noProof/>
            <w:webHidden/>
          </w:rPr>
          <w:instrText xml:space="preserve"> PAGEREF _Toc518976320 \h </w:instrText>
        </w:r>
        <w:r>
          <w:rPr>
            <w:noProof/>
            <w:webHidden/>
          </w:rPr>
        </w:r>
        <w:r>
          <w:rPr>
            <w:noProof/>
            <w:webHidden/>
          </w:rPr>
          <w:fldChar w:fldCharType="separate"/>
        </w:r>
        <w:r w:rsidR="00556115">
          <w:rPr>
            <w:noProof/>
            <w:webHidden/>
          </w:rPr>
          <w:t>36</w:t>
        </w:r>
        <w:r>
          <w:rPr>
            <w:noProof/>
            <w:webHidden/>
          </w:rPr>
          <w:fldChar w:fldCharType="end"/>
        </w:r>
      </w:hyperlink>
    </w:p>
    <w:p w:rsidR="004A7215" w:rsidRDefault="00A266A6">
      <w:pPr>
        <w:pStyle w:val="TOC1"/>
        <w:tabs>
          <w:tab w:val="right" w:leader="dot" w:pos="9062"/>
        </w:tabs>
        <w:rPr>
          <w:rFonts w:asciiTheme="minorHAnsi" w:eastAsiaTheme="minorEastAsia" w:hAnsiTheme="minorHAnsi" w:cstheme="minorBidi"/>
          <w:noProof/>
          <w:lang w:eastAsia="en-US"/>
        </w:rPr>
      </w:pPr>
      <w:hyperlink w:anchor="_Toc518976321" w:history="1">
        <w:r w:rsidR="004A7215" w:rsidRPr="00574216">
          <w:rPr>
            <w:rStyle w:val="Hyperlink"/>
            <w:noProof/>
          </w:rPr>
          <w:t>UPUTSTVO O PRAVNOM SREDSTVU</w:t>
        </w:r>
        <w:r w:rsidR="004A7215">
          <w:rPr>
            <w:noProof/>
            <w:webHidden/>
          </w:rPr>
          <w:tab/>
        </w:r>
        <w:r>
          <w:rPr>
            <w:noProof/>
            <w:webHidden/>
          </w:rPr>
          <w:fldChar w:fldCharType="begin"/>
        </w:r>
        <w:r w:rsidR="004A7215">
          <w:rPr>
            <w:noProof/>
            <w:webHidden/>
          </w:rPr>
          <w:instrText xml:space="preserve"> PAGEREF _Toc518976321 \h </w:instrText>
        </w:r>
        <w:r>
          <w:rPr>
            <w:noProof/>
            <w:webHidden/>
          </w:rPr>
        </w:r>
        <w:r>
          <w:rPr>
            <w:noProof/>
            <w:webHidden/>
          </w:rPr>
          <w:fldChar w:fldCharType="separate"/>
        </w:r>
        <w:r w:rsidR="00556115">
          <w:rPr>
            <w:noProof/>
            <w:webHidden/>
          </w:rPr>
          <w:t>37</w:t>
        </w:r>
        <w:r>
          <w:rPr>
            <w:noProof/>
            <w:webHidden/>
          </w:rPr>
          <w:fldChar w:fldCharType="end"/>
        </w:r>
      </w:hyperlink>
    </w:p>
    <w:p w:rsidR="008C0E75" w:rsidRPr="00FB7BB4" w:rsidRDefault="00A266A6"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bookmarkStart w:id="0" w:name="_GoBack"/>
      <w:bookmarkEnd w:id="0"/>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897630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8922E1">
            <w:pPr>
              <w:rPr>
                <w:rFonts w:ascii="Arial" w:hAnsi="Arial" w:cs="Arial"/>
                <w:sz w:val="23"/>
                <w:szCs w:val="23"/>
                <w:lang w:val="hr-HR"/>
              </w:rPr>
            </w:pPr>
            <w:r w:rsidRPr="001156D6">
              <w:rPr>
                <w:rFonts w:ascii="Arial" w:hAnsi="Arial" w:cs="Arial"/>
                <w:sz w:val="23"/>
                <w:szCs w:val="23"/>
                <w:lang w:val="hr-HR"/>
              </w:rPr>
              <w:t xml:space="preserve">Kontakt-osoba: </w:t>
            </w:r>
            <w:r w:rsidR="008922E1">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3A7063">
            <w:pPr>
              <w:spacing w:after="0" w:line="240" w:lineRule="auto"/>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3A7063">
              <w:rPr>
                <w:rFonts w:ascii="Times New Roman" w:hAnsi="Times New Roman" w:cs="Times New Roman"/>
                <w:sz w:val="24"/>
                <w:szCs w:val="24"/>
              </w:rPr>
              <w:t>goriva za potrebe organa lokalne uprave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09134200-9 Dizel gorivo</w:t>
            </w:r>
          </w:p>
          <w:p w:rsidR="003A7063" w:rsidRPr="00FA2239"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09132000-3 Benzin</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3A7063" w:rsidRPr="004A7215">
        <w:rPr>
          <w:rFonts w:ascii="Times New Roman" w:hAnsi="Times New Roman" w:cs="Times New Roman"/>
          <w:b/>
          <w:color w:val="000000"/>
          <w:sz w:val="24"/>
          <w:szCs w:val="24"/>
          <w:lang w:val="pl-PL"/>
        </w:rPr>
        <w:t>56.5</w:t>
      </w:r>
      <w:r w:rsidR="00EE3F19" w:rsidRPr="004A7215">
        <w:rPr>
          <w:rFonts w:ascii="Times New Roman" w:hAnsi="Times New Roman" w:cs="Times New Roman"/>
          <w:b/>
          <w:color w:val="000000"/>
          <w:sz w:val="24"/>
          <w:szCs w:val="24"/>
          <w:lang w:val="pl-PL"/>
        </w:rPr>
        <w:t>00</w:t>
      </w:r>
      <w:r w:rsidR="00F33AA8" w:rsidRPr="004A7215">
        <w:rPr>
          <w:rFonts w:ascii="Times New Roman" w:hAnsi="Times New Roman" w:cs="Times New Roman"/>
          <w:b/>
          <w:color w:val="000000"/>
          <w:sz w:val="24"/>
          <w:szCs w:val="24"/>
          <w:lang w:val="pl-PL"/>
        </w:rPr>
        <w:t>,00</w:t>
      </w:r>
      <w:r w:rsidR="008C0E75" w:rsidRPr="004A7215">
        <w:rPr>
          <w:rFonts w:ascii="Times New Roman" w:hAnsi="Times New Roman" w:cs="Times New Roman"/>
          <w:b/>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w:t>
      </w:r>
      <w:r>
        <w:rPr>
          <w:rFonts w:ascii="Times New Roman" w:hAnsi="Times New Roman" w:cs="Times New Roman"/>
          <w:color w:val="000000"/>
          <w:sz w:val="24"/>
          <w:szCs w:val="24"/>
        </w:rPr>
        <w:t>datog od nadležnog organa i to:</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Kako će se isporuka goriva po predmetnom postupku javne nabavke vršiti i na benzinskim stanicama, ponuđač u postupku javne nabavke, shodno Zakonu o energetici („Službeni list CG“, br. 5/16), treba da posjeduje:</w:t>
      </w:r>
    </w:p>
    <w:p w:rsidR="00AB7ABE" w:rsidRPr="00AB7ABE" w:rsidRDefault="00AB7ABE" w:rsidP="00AB7ABE">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 xml:space="preserve">Licencu za trgovinu na malo naftnim derivatima i </w:t>
      </w:r>
    </w:p>
    <w:p w:rsidR="00AB7ABE" w:rsidRPr="00AB7ABE" w:rsidRDefault="00AB7ABE" w:rsidP="00AB7ABE">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skladištenje nafte i naftnih derivata,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AB7ABE" w:rsidRPr="00AB7ABE" w:rsidRDefault="00AB7ABE" w:rsidP="00AB7ABE">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 xml:space="preserve">Licence za prodaju i snabdijevanje naftnim derivatima i </w:t>
      </w:r>
    </w:p>
    <w:p w:rsidR="00AB7ABE" w:rsidRPr="00AB7ABE" w:rsidRDefault="00AB7ABE" w:rsidP="00AB7ABE">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skladištenje i distribuciju naftnih derivata.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S obzirom da će se isporuka dijela goriva vršiti i isporučivanjem istog u rezervoar – agregat Naručioca, ponuđač u postupku javne nabavke, shodno važećem Zakonu o energetici („Službeni list CG“, br. 5/16), treba da posjeduje (za partiju 1):</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trgovinu na veliko naftnim derivatima i</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transport naftnih derivata drumskim transportnim sredstvima,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prodaju i snabdijevanje naftnim derivatima i</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komercijalni transport naftnih derivata.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367974" w:rsidRPr="00F80DE2" w:rsidRDefault="00367974" w:rsidP="0036797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Pr>
          <w:rFonts w:ascii="Times New Roman" w:hAnsi="Times New Roman" w:cs="Times New Roman"/>
          <w:color w:val="000000"/>
          <w:sz w:val="24"/>
          <w:szCs w:val="24"/>
        </w:rPr>
        <w:t xml:space="preserve"> </w:t>
      </w:r>
      <w:r w:rsidRPr="00F80DE2">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367974" w:rsidRPr="00F80DE2" w:rsidTr="00B42CE9">
        <w:trPr>
          <w:trHeight w:val="354"/>
        </w:trPr>
        <w:tc>
          <w:tcPr>
            <w:tcW w:w="9287" w:type="dxa"/>
          </w:tcPr>
          <w:p w:rsidR="00367974" w:rsidRPr="00F80DE2" w:rsidRDefault="00367974" w:rsidP="00B42CE9">
            <w:pPr>
              <w:spacing w:after="0" w:line="240" w:lineRule="auto"/>
              <w:rPr>
                <w:rFonts w:ascii="Times New Roman" w:hAnsi="Times New Roman" w:cs="Times New Roman"/>
                <w:color w:val="000000"/>
                <w:sz w:val="24"/>
                <w:szCs w:val="24"/>
                <w:lang w:val="sr-Latn-CS"/>
              </w:rPr>
            </w:pPr>
            <w:r w:rsidRPr="00F80DE2">
              <w:rPr>
                <w:rFonts w:ascii="Times New Roman" w:hAnsi="Times New Roman" w:cs="Times New Roman"/>
                <w:i/>
                <w:iCs/>
                <w:color w:val="000000"/>
                <w:sz w:val="24"/>
                <w:szCs w:val="24"/>
                <w:lang w:val="sr-Latn-CS"/>
              </w:rPr>
              <w:t>Izvještaj o ispitivanju kvaliteta goriva.</w:t>
            </w:r>
          </w:p>
        </w:tc>
      </w:tr>
    </w:tbl>
    <w:p w:rsidR="00EE3F19" w:rsidRPr="00852493" w:rsidRDefault="00EE3F19" w:rsidP="00EE3F19">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4A721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67974">
        <w:rPr>
          <w:rFonts w:ascii="Times New Roman" w:hAnsi="Times New Roman" w:cs="Times New Roman"/>
          <w:color w:val="000000"/>
          <w:sz w:val="24"/>
          <w:szCs w:val="24"/>
        </w:rPr>
        <w:t>90</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da</w:t>
      </w:r>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B42CE9" w:rsidRPr="00665DE3" w:rsidRDefault="00B42CE9" w:rsidP="00665DE3">
      <w:pPr>
        <w:pStyle w:val="ListParagraph"/>
        <w:numPr>
          <w:ilvl w:val="0"/>
          <w:numId w:val="16"/>
        </w:numPr>
        <w:spacing w:after="0" w:line="240" w:lineRule="auto"/>
        <w:jc w:val="both"/>
        <w:rPr>
          <w:rFonts w:ascii="Times New Roman" w:hAnsi="Times New Roman" w:cs="Times New Roman"/>
          <w:color w:val="000000"/>
          <w:sz w:val="24"/>
          <w:szCs w:val="24"/>
        </w:rPr>
      </w:pPr>
      <w:r w:rsidRPr="00665DE3">
        <w:rPr>
          <w:rFonts w:ascii="Times New Roman" w:hAnsi="Times New Roman" w:cs="Times New Roman"/>
          <w:color w:val="000000"/>
          <w:sz w:val="24"/>
          <w:szCs w:val="24"/>
        </w:rPr>
        <w:t>Rok izvršenja ugovora je godinu dana od dana zaključivanja ugovora, odnosno do utroška sredstava namijenjenih za ovu nabavku.</w:t>
      </w:r>
    </w:p>
    <w:p w:rsidR="00665DE3" w:rsidRPr="00665DE3" w:rsidRDefault="00665DE3" w:rsidP="00665DE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5DE3">
        <w:rPr>
          <w:rFonts w:ascii="Times New Roman" w:hAnsi="Times New Roman" w:cs="Times New Roman"/>
          <w:color w:val="000000"/>
          <w:sz w:val="24"/>
          <w:szCs w:val="24"/>
        </w:rPr>
        <w:t>Isporuka će se vršiti sukcesivno, zavisno od potreba naručioca</w:t>
      </w:r>
    </w:p>
    <w:p w:rsidR="008C0E75" w:rsidRPr="00852493" w:rsidRDefault="00665DE3" w:rsidP="00B42CE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B42CE9">
        <w:rPr>
          <w:rFonts w:ascii="Times New Roman" w:hAnsi="Times New Roman" w:cs="Times New Roman"/>
          <w:color w:val="000000"/>
          <w:sz w:val="24"/>
          <w:szCs w:val="24"/>
          <w:lang w:val="pl-PL"/>
        </w:rPr>
        <w:t>b) Mjesto izvršenja ugovora su benzinske pumpe u Crnoj Gori.</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414C1B">
        <w:rPr>
          <w:rFonts w:ascii="Times New Roman" w:hAnsi="Times New Roman" w:cs="Times New Roman"/>
          <w:color w:val="000000"/>
          <w:sz w:val="24"/>
          <w:szCs w:val="24"/>
          <w:lang w:val="pl-PL"/>
        </w:rPr>
        <w:t>21.09.</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14C1B">
        <w:rPr>
          <w:rFonts w:ascii="Times New Roman" w:hAnsi="Times New Roman" w:cs="Times New Roman"/>
          <w:color w:val="000000"/>
          <w:sz w:val="24"/>
          <w:szCs w:val="24"/>
          <w:lang w:val="pl-PL"/>
        </w:rPr>
        <w:t>21.09.</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B42CE9" w:rsidRPr="007F75B6" w:rsidRDefault="00B42CE9" w:rsidP="00B42CE9">
      <w:pPr>
        <w:spacing w:after="0" w:line="240" w:lineRule="auto"/>
        <w:jc w:val="both"/>
        <w:rPr>
          <w:rFonts w:ascii="Times New Roman" w:hAnsi="Times New Roman" w:cs="Times New Roman"/>
          <w:b/>
          <w:color w:val="000000"/>
          <w:sz w:val="24"/>
          <w:szCs w:val="24"/>
          <w:lang w:val="sr-Latn-CS"/>
        </w:rPr>
      </w:pPr>
      <w:r w:rsidRPr="007F75B6">
        <w:rPr>
          <w:rFonts w:ascii="Times New Roman" w:hAnsi="Times New Roman" w:cs="Times New Roman"/>
          <w:b/>
          <w:color w:val="000000"/>
          <w:sz w:val="24"/>
          <w:szCs w:val="24"/>
          <w:lang w:val="pl-PL" w:eastAsia="ar-SA"/>
        </w:rPr>
        <w:lastRenderedPageBreak/>
        <w:t>Postupak će sprovesti</w:t>
      </w:r>
      <w:r w:rsidRPr="007F75B6">
        <w:rPr>
          <w:rFonts w:ascii="Times New Roman" w:hAnsi="Times New Roman" w:cs="Times New Roman"/>
          <w:b/>
          <w:color w:val="000000"/>
          <w:sz w:val="24"/>
          <w:szCs w:val="24"/>
          <w:lang w:val="pl-PL"/>
        </w:rPr>
        <w:t xml:space="preserve"> Komisija za otvaranje i vrednovanje ponuda</w:t>
      </w:r>
      <w:r w:rsidRPr="007F75B6">
        <w:rPr>
          <w:rFonts w:ascii="Times New Roman" w:hAnsi="Times New Roman" w:cs="Times New Roman"/>
          <w:b/>
          <w:color w:val="000000"/>
          <w:sz w:val="24"/>
          <w:szCs w:val="24"/>
          <w:lang w:val="pl-PL" w:eastAsia="ar-SA"/>
        </w:rPr>
        <w:t xml:space="preserve"> u skladu sa članom 90, stav 2 Zakona o javnim nabavkama, u roku od najmanje 22 dana od dana objavljivanja tenderske dokumentacije na portalu Uprave javnih nabavki www.ujn.gov.me, iz razloga hitnosti realizovanja predmetne nabavke</w:t>
      </w:r>
      <w:r w:rsidRPr="007F75B6">
        <w:rPr>
          <w:rFonts w:ascii="Times New Roman" w:hAnsi="Times New Roman" w:cs="Times New Roman"/>
          <w:b/>
          <w:color w:val="000000"/>
          <w:sz w:val="24"/>
          <w:szCs w:val="24"/>
          <w:lang w:val="sr-Latn-CS"/>
        </w:rPr>
        <w:t>.</w:t>
      </w:r>
    </w:p>
    <w:p w:rsidR="00347AE4" w:rsidRPr="007F75B6" w:rsidRDefault="00AA6304" w:rsidP="00347AE4">
      <w:pPr>
        <w:spacing w:after="0" w:line="240" w:lineRule="auto"/>
        <w:jc w:val="both"/>
        <w:rPr>
          <w:rFonts w:ascii="Times New Roman" w:hAnsi="Times New Roman" w:cs="Times New Roman"/>
          <w:b/>
          <w:color w:val="000000"/>
          <w:sz w:val="24"/>
          <w:szCs w:val="24"/>
          <w:lang w:val="pl-PL"/>
        </w:rPr>
      </w:pPr>
      <w:r w:rsidRPr="007F75B6">
        <w:rPr>
          <w:rFonts w:ascii="Times New Roman" w:hAnsi="Times New Roman" w:cs="Times New Roman"/>
          <w:b/>
          <w:color w:val="000000"/>
          <w:sz w:val="24"/>
          <w:szCs w:val="24"/>
          <w:lang w:val="pl-PL"/>
        </w:rPr>
        <w:t>Naime, Ugovor zaključen u prethodnoj godini</w:t>
      </w:r>
      <w:r w:rsidR="007F75B6">
        <w:rPr>
          <w:rFonts w:ascii="Times New Roman" w:hAnsi="Times New Roman" w:cs="Times New Roman"/>
          <w:b/>
          <w:color w:val="000000"/>
          <w:sz w:val="24"/>
          <w:szCs w:val="24"/>
          <w:lang w:val="pl-PL"/>
        </w:rPr>
        <w:t xml:space="preserve"> (2017.)</w:t>
      </w:r>
      <w:r w:rsidRPr="007F75B6">
        <w:rPr>
          <w:rFonts w:ascii="Times New Roman" w:hAnsi="Times New Roman" w:cs="Times New Roman"/>
          <w:b/>
          <w:color w:val="000000"/>
          <w:sz w:val="24"/>
          <w:szCs w:val="24"/>
          <w:lang w:val="pl-PL"/>
        </w:rPr>
        <w:t xml:space="preserve"> je istekao u junu </w:t>
      </w:r>
      <w:r w:rsidR="007F75B6">
        <w:rPr>
          <w:rFonts w:ascii="Times New Roman" w:hAnsi="Times New Roman" w:cs="Times New Roman"/>
          <w:b/>
          <w:color w:val="000000"/>
          <w:sz w:val="24"/>
          <w:szCs w:val="24"/>
          <w:lang w:val="pl-PL"/>
        </w:rPr>
        <w:t>2018. godine</w:t>
      </w:r>
      <w:r w:rsidR="00AE32A1">
        <w:rPr>
          <w:rFonts w:ascii="Times New Roman" w:hAnsi="Times New Roman" w:cs="Times New Roman"/>
          <w:b/>
          <w:color w:val="000000"/>
          <w:sz w:val="24"/>
          <w:szCs w:val="24"/>
          <w:lang w:val="pl-PL"/>
        </w:rPr>
        <w:t xml:space="preserve">, takođe Tenderska dokumentacija je već objavljivana dana 19.07.2018. godine, i u roku predviđenim za dostavljanje ponuda u Pozivu za javno nadmetanje, nije dostavljena nijedna ponuda, pa je isti obustavljen. Tako da je </w:t>
      </w:r>
      <w:r w:rsidRPr="007F75B6">
        <w:rPr>
          <w:rFonts w:ascii="Times New Roman" w:hAnsi="Times New Roman" w:cs="Times New Roman"/>
          <w:b/>
          <w:color w:val="000000"/>
          <w:sz w:val="24"/>
          <w:szCs w:val="24"/>
          <w:lang w:val="pl-PL"/>
        </w:rPr>
        <w:t xml:space="preserve">neophodno što prije sprovesti postupak javne nabavke, </w:t>
      </w:r>
      <w:r w:rsidRPr="007F75B6">
        <w:rPr>
          <w:rFonts w:ascii="Times New Roman" w:hAnsi="Times New Roman" w:cs="Times New Roman"/>
          <w:b/>
          <w:color w:val="000000"/>
          <w:sz w:val="24"/>
          <w:szCs w:val="24"/>
          <w:lang w:val="sr-Latn-CS"/>
        </w:rPr>
        <w:t xml:space="preserve">a imajući u vidu da je </w:t>
      </w:r>
      <w:r w:rsidRPr="007F75B6">
        <w:rPr>
          <w:rFonts w:ascii="Times New Roman" w:hAnsi="Times New Roman" w:cs="Times New Roman"/>
          <w:b/>
          <w:sz w:val="24"/>
          <w:szCs w:val="24"/>
          <w:lang w:val="pl-PL"/>
        </w:rPr>
        <w:t>roba koja se nabavlja standardizovanog kvaliteta, smatra se da je ponuđačima ostavljeno dovoljno vremena za pripremu ponude.</w:t>
      </w:r>
    </w:p>
    <w:p w:rsidR="00B42CE9" w:rsidRDefault="00B42CE9"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 na osnovu zbirnog naloga za plaćanje koji će biti plaćen najkasnije do 15-og u narednom mjesecu.</w:t>
      </w: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Način plaćanja je</w:t>
      </w:r>
      <w:r w:rsidRPr="00EF5B19">
        <w:rPr>
          <w:rFonts w:ascii="Times New Roman" w:hAnsi="Times New Roman" w:cs="Times New Roman"/>
          <w:color w:val="000000"/>
          <w:sz w:val="24"/>
          <w:szCs w:val="24"/>
        </w:rPr>
        <w:t>: virmanski i/ili karticama.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C118A5" w:rsidRDefault="00BF6206" w:rsidP="00C118A5">
      <w:pPr>
        <w:spacing w:after="0" w:line="240" w:lineRule="auto"/>
        <w:jc w:val="both"/>
        <w:rPr>
          <w:rFonts w:ascii="Times New Roman" w:hAnsi="Times New Roman" w:cs="Times New Roman"/>
          <w:color w:val="000000"/>
          <w:sz w:val="24"/>
          <w:szCs w:val="24"/>
        </w:rPr>
      </w:pPr>
      <w:r>
        <w:sym w:font="Wingdings" w:char="F0FE"/>
      </w:r>
      <w:r w:rsidR="008C0E75" w:rsidRPr="00C118A5">
        <w:rPr>
          <w:rFonts w:ascii="Times New Roman" w:hAnsi="Times New Roman" w:cs="Times New Roman"/>
          <w:color w:val="000000"/>
          <w:sz w:val="24"/>
          <w:szCs w:val="24"/>
        </w:rPr>
        <w:t xml:space="preserve"> garanciju za dobro izvršenje ugovora u iznosu od </w:t>
      </w:r>
      <w:r w:rsidR="00347AE4" w:rsidRPr="00C118A5">
        <w:rPr>
          <w:rFonts w:ascii="Times New Roman" w:hAnsi="Times New Roman" w:cs="Times New Roman"/>
          <w:color w:val="000000"/>
          <w:sz w:val="24"/>
          <w:szCs w:val="24"/>
        </w:rPr>
        <w:t xml:space="preserve">5 </w:t>
      </w:r>
      <w:r w:rsidR="008C0E75" w:rsidRPr="00C118A5">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8976304"/>
      <w:r w:rsidRPr="00852493">
        <w:rPr>
          <w:i w:val="0"/>
          <w:iCs w:val="0"/>
          <w:color w:val="000000"/>
          <w:u w:val="none"/>
        </w:rPr>
        <w:t>TEHNIČKE KARAKTERISTIKE ILI SPECIFIKACIJE PREDMETA JAVNE NABAVKE, ODNOSNO PREDMJER RADOVA</w:t>
      </w:r>
      <w:bookmarkEnd w:id="4"/>
      <w:bookmarkEnd w:id="5"/>
    </w:p>
    <w:p w:rsidR="0074636C" w:rsidRDefault="0074636C" w:rsidP="0074636C">
      <w:pPr>
        <w:rPr>
          <w:rFonts w:ascii="Times New Roman" w:hAnsi="Times New Roman" w:cs="Times New Roman"/>
          <w:color w:val="000000"/>
        </w:rPr>
      </w:pPr>
    </w:p>
    <w:tbl>
      <w:tblPr>
        <w:tblW w:w="9156" w:type="dxa"/>
        <w:tblInd w:w="2" w:type="dxa"/>
        <w:tblCellMar>
          <w:left w:w="70" w:type="dxa"/>
          <w:right w:w="70" w:type="dxa"/>
        </w:tblCellMar>
        <w:tblLook w:val="00A0"/>
      </w:tblPr>
      <w:tblGrid>
        <w:gridCol w:w="752"/>
        <w:gridCol w:w="2577"/>
        <w:gridCol w:w="3589"/>
        <w:gridCol w:w="1054"/>
        <w:gridCol w:w="1184"/>
      </w:tblGrid>
      <w:tr w:rsidR="0074636C" w:rsidRPr="00A12A42" w:rsidTr="003A5CF9">
        <w:trPr>
          <w:trHeight w:val="1173"/>
        </w:trPr>
        <w:tc>
          <w:tcPr>
            <w:tcW w:w="752" w:type="dxa"/>
            <w:tcBorders>
              <w:top w:val="single" w:sz="8" w:space="0" w:color="auto"/>
              <w:left w:val="single" w:sz="8"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eastAsia="sr-Latn-CS"/>
              </w:rPr>
              <w:t>R.B.</w:t>
            </w:r>
          </w:p>
        </w:tc>
        <w:tc>
          <w:tcPr>
            <w:tcW w:w="2577" w:type="dxa"/>
            <w:tcBorders>
              <w:top w:val="single" w:sz="8" w:space="0" w:color="auto"/>
              <w:left w:val="nil"/>
              <w:bottom w:val="single" w:sz="8"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 xml:space="preserve">Opis predmeta nabavke, </w:t>
            </w:r>
          </w:p>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odnosno dijela predmeta nabavke</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Bitne karakteristike predmeta nabavke u pogledu kvaliteta, performansi i/ili dimenzija</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Jedinica mjere</w:t>
            </w:r>
          </w:p>
        </w:tc>
        <w:tc>
          <w:tcPr>
            <w:tcW w:w="1184" w:type="dxa"/>
            <w:tcBorders>
              <w:top w:val="single" w:sz="8" w:space="0" w:color="auto"/>
              <w:left w:val="single" w:sz="4"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Količina</w:t>
            </w:r>
          </w:p>
        </w:tc>
      </w:tr>
      <w:tr w:rsidR="0074636C" w:rsidRPr="00C004DA" w:rsidTr="003A5CF9">
        <w:trPr>
          <w:trHeight w:val="350"/>
        </w:trPr>
        <w:tc>
          <w:tcPr>
            <w:tcW w:w="752" w:type="dxa"/>
            <w:tcBorders>
              <w:top w:val="nil"/>
              <w:left w:val="single" w:sz="8" w:space="0" w:color="auto"/>
              <w:bottom w:val="single" w:sz="4"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sidRPr="00C004DA">
              <w:rPr>
                <w:rFonts w:ascii="Times New Roman" w:hAnsi="Times New Roman" w:cs="Times New Roman"/>
                <w:color w:val="000000"/>
                <w:sz w:val="24"/>
                <w:szCs w:val="24"/>
                <w:lang w:eastAsia="sr-Latn-CS"/>
              </w:rPr>
              <w:t>1</w:t>
            </w:r>
            <w:r>
              <w:rPr>
                <w:rFonts w:ascii="Times New Roman" w:hAnsi="Times New Roman" w:cs="Times New Roman"/>
                <w:color w:val="000000"/>
                <w:sz w:val="24"/>
                <w:szCs w:val="24"/>
                <w:lang w:eastAsia="sr-Latn-CS"/>
              </w:rPr>
              <w:t>.</w:t>
            </w:r>
          </w:p>
        </w:tc>
        <w:tc>
          <w:tcPr>
            <w:tcW w:w="2577" w:type="dxa"/>
            <w:tcBorders>
              <w:top w:val="nil"/>
              <w:left w:val="nil"/>
              <w:bottom w:val="single" w:sz="4" w:space="0" w:color="auto"/>
              <w:right w:val="single" w:sz="4" w:space="0" w:color="auto"/>
            </w:tcBorders>
            <w:vAlign w:val="center"/>
          </w:tcPr>
          <w:p w:rsidR="0074636C" w:rsidRPr="00E05940"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Eurodizel</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nil"/>
              <w:left w:val="single" w:sz="4" w:space="0" w:color="auto"/>
              <w:bottom w:val="single" w:sz="4" w:space="0" w:color="auto"/>
              <w:right w:val="single" w:sz="8" w:space="0" w:color="auto"/>
            </w:tcBorders>
            <w:vAlign w:val="center"/>
          </w:tcPr>
          <w:p w:rsidR="0074636C" w:rsidRPr="007649C7" w:rsidRDefault="003A5CF9"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41.289</w:t>
            </w:r>
          </w:p>
        </w:tc>
      </w:tr>
      <w:tr w:rsidR="0074636C" w:rsidRPr="00C004DA" w:rsidTr="003A5CF9">
        <w:trPr>
          <w:trHeight w:val="350"/>
        </w:trPr>
        <w:tc>
          <w:tcPr>
            <w:tcW w:w="752" w:type="dxa"/>
            <w:tcBorders>
              <w:top w:val="single" w:sz="4" w:space="0" w:color="auto"/>
              <w:left w:val="single" w:sz="8" w:space="0" w:color="auto"/>
              <w:bottom w:val="single" w:sz="8"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577" w:type="dxa"/>
            <w:tcBorders>
              <w:top w:val="single" w:sz="4" w:space="0" w:color="auto"/>
              <w:left w:val="nil"/>
              <w:bottom w:val="single" w:sz="8" w:space="0" w:color="auto"/>
              <w:right w:val="single" w:sz="4" w:space="0" w:color="auto"/>
            </w:tcBorders>
            <w:vAlign w:val="center"/>
          </w:tcPr>
          <w:p w:rsidR="0074636C"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ED11CB" w:rsidRDefault="0074636C" w:rsidP="003A5CF9">
            <w:pPr>
              <w:spacing w:after="0" w:line="240" w:lineRule="auto"/>
              <w:jc w:val="center"/>
              <w:rPr>
                <w:rFonts w:ascii="Times New Roman" w:hAnsi="Times New Roman" w:cs="Times New Roman"/>
                <w:b/>
                <w:sz w:val="24"/>
                <w:szCs w:val="24"/>
              </w:rPr>
            </w:pPr>
            <w:r w:rsidRPr="00ED11CB">
              <w:rPr>
                <w:rFonts w:ascii="Times New Roman" w:hAnsi="Times New Roman" w:cs="Times New Roman"/>
                <w:b/>
                <w:sz w:val="24"/>
                <w:szCs w:val="24"/>
              </w:rPr>
              <w:t>Eurosuper 95</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single" w:sz="4" w:space="0" w:color="auto"/>
              <w:left w:val="single" w:sz="4" w:space="0" w:color="auto"/>
              <w:bottom w:val="single" w:sz="8" w:space="0" w:color="auto"/>
              <w:right w:val="single" w:sz="8" w:space="0" w:color="auto"/>
            </w:tcBorders>
            <w:vAlign w:val="center"/>
          </w:tcPr>
          <w:p w:rsidR="0074636C" w:rsidRPr="007649C7" w:rsidRDefault="003A5CF9"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1920</w:t>
            </w:r>
          </w:p>
        </w:tc>
      </w:tr>
    </w:tbl>
    <w:p w:rsidR="0074636C" w:rsidRDefault="0074636C" w:rsidP="0074636C">
      <w:pPr>
        <w:rPr>
          <w:rFonts w:ascii="Times New Roman" w:hAnsi="Times New Roman" w:cs="Times New Roman"/>
          <w:color w:val="000000"/>
        </w:rPr>
      </w:pPr>
    </w:p>
    <w:p w:rsidR="0074636C" w:rsidRDefault="0074636C" w:rsidP="0074636C">
      <w:pPr>
        <w:rPr>
          <w:rFonts w:ascii="Times New Roman" w:hAnsi="Times New Roman" w:cs="Times New Roman"/>
          <w:color w:val="000000"/>
        </w:rPr>
      </w:pPr>
    </w:p>
    <w:p w:rsidR="0074636C" w:rsidRDefault="0074636C" w:rsidP="0074636C">
      <w:pPr>
        <w:rPr>
          <w:rFonts w:ascii="Times New Roman" w:hAnsi="Times New Roman" w:cs="Times New Roman"/>
          <w:color w:val="000000"/>
        </w:rPr>
      </w:pPr>
    </w:p>
    <w:p w:rsidR="0074636C" w:rsidRPr="003A5CF9" w:rsidRDefault="0074636C" w:rsidP="0074636C">
      <w:pPr>
        <w:spacing w:after="0" w:line="240" w:lineRule="auto"/>
        <w:rPr>
          <w:rFonts w:ascii="Times New Roman" w:hAnsi="Times New Roman" w:cs="Times New Roman"/>
          <w:b/>
          <w:color w:val="000000"/>
          <w:sz w:val="28"/>
          <w:szCs w:val="28"/>
        </w:rPr>
      </w:pPr>
      <w:r w:rsidRPr="003A5CF9">
        <w:rPr>
          <w:rFonts w:ascii="Times New Roman" w:hAnsi="Times New Roman" w:cs="Times New Roman"/>
          <w:b/>
          <w:color w:val="000000"/>
          <w:sz w:val="28"/>
          <w:szCs w:val="28"/>
        </w:rPr>
        <w:t>NAPOMENA</w:t>
      </w:r>
    </w:p>
    <w:p w:rsidR="0074636C" w:rsidRPr="00C3218E" w:rsidRDefault="0074636C" w:rsidP="0074636C">
      <w:pPr>
        <w:spacing w:after="0" w:line="240" w:lineRule="auto"/>
        <w:rPr>
          <w:rFonts w:ascii="Times New Roman" w:hAnsi="Times New Roman" w:cs="Times New Roman"/>
          <w:b/>
          <w:color w:val="000000"/>
          <w:sz w:val="24"/>
          <w:szCs w:val="24"/>
        </w:rPr>
      </w:pPr>
    </w:p>
    <w:p w:rsidR="0074636C" w:rsidRPr="00C3218E" w:rsidRDefault="0074636C" w:rsidP="0074636C">
      <w:pPr>
        <w:spacing w:after="0" w:line="240" w:lineRule="auto"/>
        <w:jc w:val="both"/>
        <w:rPr>
          <w:rFonts w:ascii="Times New Roman" w:hAnsi="Times New Roman" w:cs="Times New Roman"/>
          <w:b/>
          <w:i/>
          <w:sz w:val="28"/>
          <w:szCs w:val="28"/>
          <w:lang w:val="sr-Latn-CS"/>
        </w:rPr>
      </w:pPr>
      <w:r w:rsidRPr="00C3218E">
        <w:rPr>
          <w:rFonts w:ascii="Times New Roman" w:hAnsi="Times New Roman" w:cs="Times New Roman"/>
          <w:b/>
          <w:sz w:val="28"/>
          <w:szCs w:val="28"/>
        </w:rPr>
        <w:t>Ponuđač je u obavezi da posjeduju benzijske stanice</w:t>
      </w:r>
      <w:r w:rsidRPr="00C3218E">
        <w:rPr>
          <w:rFonts w:ascii="Times New Roman" w:hAnsi="Times New Roman" w:cs="Times New Roman"/>
          <w:b/>
          <w:sz w:val="28"/>
          <w:szCs w:val="28"/>
          <w:lang w:val="sr-Latn-CS"/>
        </w:rPr>
        <w:t xml:space="preserve"> na sljedećim lokacijama – Bar, Herceg Novi, Podgorica, Nikšić, Rožaje i Bijelo Polje.</w:t>
      </w:r>
    </w:p>
    <w:p w:rsidR="0074636C" w:rsidRPr="00C3218E" w:rsidRDefault="0074636C" w:rsidP="0074636C">
      <w:pPr>
        <w:spacing w:after="0"/>
        <w:jc w:val="both"/>
        <w:rPr>
          <w:rFonts w:ascii="Times New Roman" w:hAnsi="Times New Roman" w:cs="Times New Roman"/>
          <w:b/>
          <w:sz w:val="28"/>
          <w:szCs w:val="28"/>
        </w:rPr>
      </w:pPr>
    </w:p>
    <w:p w:rsidR="00F52838" w:rsidRDefault="00F52838" w:rsidP="00F52838">
      <w:pPr>
        <w:spacing w:after="0"/>
        <w:jc w:val="both"/>
        <w:rPr>
          <w:rFonts w:ascii="Times New Roman" w:hAnsi="Times New Roman" w:cs="Times New Roman"/>
          <w:color w:val="000000"/>
          <w:sz w:val="24"/>
          <w:szCs w:val="24"/>
          <w:lang w:val="sr-Latn-CS"/>
        </w:rPr>
      </w:pPr>
      <w:r w:rsidRPr="00467135">
        <w:rPr>
          <w:rFonts w:ascii="Times New Roman" w:hAnsi="Times New Roman" w:cs="Times New Roman"/>
          <w:b/>
          <w:color w:val="000000"/>
          <w:sz w:val="24"/>
          <w:szCs w:val="24"/>
          <w:lang w:val="sr-Latn-CS" w:eastAsia="sr-Latn-CS"/>
        </w:rPr>
        <w:t xml:space="preserve">Način i dinamika isporuke: </w:t>
      </w:r>
      <w:r w:rsidRPr="00467135">
        <w:rPr>
          <w:rFonts w:ascii="Times New Roman" w:hAnsi="Times New Roman" w:cs="Times New Roman"/>
          <w:color w:val="000000"/>
          <w:sz w:val="24"/>
          <w:szCs w:val="24"/>
          <w:lang w:val="sr-Latn-CS"/>
        </w:rPr>
        <w:t>Isporuka će se vršiti sukcesivno, zavisno od potreba naručioca.</w:t>
      </w:r>
    </w:p>
    <w:p w:rsidR="00F52838" w:rsidRPr="00D62349" w:rsidRDefault="00F52838" w:rsidP="00F52838">
      <w:pPr>
        <w:spacing w:after="0"/>
        <w:jc w:val="both"/>
        <w:rPr>
          <w:rFonts w:ascii="Times New Roman" w:hAnsi="Times New Roman" w:cs="Times New Roman"/>
          <w:color w:val="000000"/>
          <w:sz w:val="8"/>
          <w:szCs w:val="8"/>
          <w:lang w:val="sr-Latn-CS"/>
        </w:rPr>
      </w:pPr>
    </w:p>
    <w:p w:rsidR="00F52838" w:rsidRDefault="00F52838" w:rsidP="00F52838">
      <w:pPr>
        <w:spacing w:after="0"/>
        <w:jc w:val="both"/>
        <w:rPr>
          <w:rFonts w:ascii="Times New Roman" w:hAnsi="Times New Roman" w:cs="Times New Roman"/>
          <w:color w:val="000000"/>
          <w:sz w:val="24"/>
          <w:szCs w:val="24"/>
        </w:rPr>
      </w:pPr>
      <w:r w:rsidRPr="00467135">
        <w:rPr>
          <w:rFonts w:ascii="Times New Roman" w:hAnsi="Times New Roman" w:cs="Times New Roman"/>
          <w:b/>
          <w:color w:val="000000"/>
          <w:sz w:val="24"/>
          <w:szCs w:val="24"/>
        </w:rPr>
        <w:t xml:space="preserve">Garancije kvaliteta: </w:t>
      </w:r>
      <w:r w:rsidRPr="00467135">
        <w:rPr>
          <w:rFonts w:ascii="Times New Roman" w:hAnsi="Times New Roman" w:cs="Times New Roman"/>
          <w:color w:val="000000"/>
          <w:sz w:val="24"/>
          <w:szCs w:val="24"/>
        </w:rPr>
        <w:t>Izvještaj o ispitivanju kvaliteta goriva.</w:t>
      </w:r>
    </w:p>
    <w:p w:rsidR="00F52838" w:rsidRPr="00D62349" w:rsidRDefault="00F52838" w:rsidP="00F52838">
      <w:pPr>
        <w:spacing w:after="0"/>
        <w:jc w:val="both"/>
        <w:rPr>
          <w:rFonts w:ascii="Times New Roman" w:hAnsi="Times New Roman" w:cs="Times New Roman"/>
          <w:color w:val="000000"/>
          <w:sz w:val="8"/>
          <w:szCs w:val="8"/>
        </w:rPr>
      </w:pPr>
    </w:p>
    <w:p w:rsidR="008922E1" w:rsidRDefault="008922E1" w:rsidP="008922E1">
      <w:pPr>
        <w:spacing w:after="0"/>
        <w:jc w:val="both"/>
        <w:rPr>
          <w:rFonts w:ascii="Times New Roman" w:hAnsi="Times New Roman" w:cs="Times New Roman"/>
          <w:sz w:val="24"/>
          <w:szCs w:val="24"/>
          <w:lang w:val="sl-SI"/>
        </w:rPr>
      </w:pPr>
      <w:r w:rsidRPr="00467135">
        <w:rPr>
          <w:rFonts w:ascii="Times New Roman" w:hAnsi="Times New Roman" w:cs="Times New Roman"/>
          <w:b/>
          <w:color w:val="000000"/>
          <w:sz w:val="24"/>
          <w:szCs w:val="24"/>
          <w:lang w:val="sr-Latn-CS"/>
        </w:rPr>
        <w:t xml:space="preserve">Način sprovođenja kontrole kvaliteta: </w:t>
      </w:r>
      <w:r w:rsidRPr="00467135">
        <w:rPr>
          <w:rFonts w:ascii="Times New Roman" w:hAnsi="Times New Roman" w:cs="Times New Roman"/>
          <w:color w:val="000000"/>
          <w:sz w:val="24"/>
          <w:szCs w:val="24"/>
          <w:lang w:val="sr-Latn-CS"/>
        </w:rPr>
        <w:t xml:space="preserve">Naručilac </w:t>
      </w:r>
      <w:r>
        <w:rPr>
          <w:rFonts w:ascii="Times New Roman" w:hAnsi="Times New Roman" w:cs="Times New Roman"/>
          <w:color w:val="000000"/>
          <w:sz w:val="24"/>
          <w:szCs w:val="24"/>
          <w:lang w:val="sr-Latn-CS"/>
        </w:rPr>
        <w:t>će</w:t>
      </w:r>
      <w:r w:rsidRPr="004671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na osnovu</w:t>
      </w:r>
      <w:r w:rsidRPr="00467135">
        <w:rPr>
          <w:rFonts w:ascii="Times New Roman" w:hAnsi="Times New Roman" w:cs="Times New Roman"/>
          <w:color w:val="000000"/>
          <w:sz w:val="24"/>
          <w:szCs w:val="24"/>
          <w:lang w:val="sr-Latn-CS"/>
        </w:rPr>
        <w:t xml:space="preserve"> Izvještaja o ispitivanju kvaliteta goriva </w:t>
      </w:r>
      <w:r>
        <w:rPr>
          <w:rFonts w:ascii="Times New Roman" w:hAnsi="Times New Roman" w:cs="Times New Roman"/>
          <w:color w:val="000000"/>
          <w:sz w:val="24"/>
          <w:szCs w:val="24"/>
          <w:lang w:val="sr-Latn-CS"/>
        </w:rPr>
        <w:t xml:space="preserve">utvrdi da li isto </w:t>
      </w:r>
      <w:r>
        <w:rPr>
          <w:rFonts w:ascii="Times New Roman" w:hAnsi="Times New Roman" w:cs="Times New Roman"/>
          <w:sz w:val="24"/>
          <w:szCs w:val="24"/>
          <w:lang w:val="sl-SI"/>
        </w:rPr>
        <w:t>ima kvalitet u skladu sa Uredbom o graničnim vrijednostima sadržaja zagađujućih materija u tečnim gorivima naftnog porijekla (»Sl. list RCG«, br. 39/10 i 43/10).</w:t>
      </w:r>
    </w:p>
    <w:p w:rsidR="0074636C" w:rsidRDefault="0074636C" w:rsidP="0074636C">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1897630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14C1B">
        <w:rPr>
          <w:rFonts w:ascii="Times New Roman" w:hAnsi="Times New Roman" w:cs="Times New Roman"/>
          <w:color w:val="000000"/>
          <w:sz w:val="24"/>
          <w:szCs w:val="24"/>
          <w:lang w:val="pl-PL"/>
        </w:rPr>
        <w:t>2582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14C1B">
        <w:rPr>
          <w:rFonts w:ascii="Times New Roman" w:hAnsi="Times New Roman" w:cs="Times New Roman"/>
          <w:color w:val="000000"/>
          <w:sz w:val="24"/>
          <w:szCs w:val="24"/>
          <w:lang w:val="pl-PL"/>
        </w:rPr>
        <w:t>29.08.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8922E1">
        <w:rPr>
          <w:rFonts w:ascii="Times New Roman" w:hAnsi="Times New Roman" w:cs="Times New Roman"/>
          <w:color w:val="000000"/>
          <w:sz w:val="24"/>
          <w:szCs w:val="24"/>
          <w:lang w:val="pl-PL"/>
        </w:rPr>
        <w:t>Dušan Raičević</w:t>
      </w:r>
      <w:r w:rsidRPr="007D34F3">
        <w:rPr>
          <w:rFonts w:ascii="Times New Roman" w:hAnsi="Times New Roman" w:cs="Times New Roman"/>
          <w:color w:val="000000"/>
          <w:sz w:val="24"/>
          <w:szCs w:val="24"/>
          <w:lang w:val="pl-PL"/>
        </w:rPr>
        <w:t>,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w:t>
      </w:r>
      <w:r w:rsidR="008922E1">
        <w:rPr>
          <w:rFonts w:ascii="Times New Roman" w:hAnsi="Times New Roman" w:cs="Times New Roman"/>
          <w:color w:val="000000"/>
          <w:sz w:val="24"/>
          <w:szCs w:val="24"/>
          <w:lang w:val="pl-PL"/>
        </w:rPr>
        <w:t>I</w:t>
      </w:r>
      <w:r w:rsidR="00E35B06">
        <w:rPr>
          <w:rFonts w:ascii="Times New Roman" w:hAnsi="Times New Roman" w:cs="Times New Roman"/>
          <w:color w:val="000000"/>
          <w:sz w:val="24"/>
          <w:szCs w:val="24"/>
          <w:lang w:val="pl-PL"/>
        </w:rPr>
        <w:t>I</w:t>
      </w:r>
      <w:r w:rsidR="0074636C">
        <w:rPr>
          <w:rFonts w:ascii="Times New Roman" w:hAnsi="Times New Roman" w:cs="Times New Roman"/>
          <w:color w:val="000000"/>
          <w:sz w:val="24"/>
          <w:szCs w:val="24"/>
          <w:lang w:val="pl-PL"/>
        </w:rPr>
        <w:t>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8922E1">
        <w:rPr>
          <w:rFonts w:ascii="Times New Roman" w:hAnsi="Times New Roman" w:cs="Times New Roman"/>
          <w:color w:val="000000"/>
          <w:sz w:val="24"/>
          <w:szCs w:val="24"/>
          <w:lang w:val="pl-PL"/>
        </w:rPr>
        <w:t>2043</w:t>
      </w:r>
      <w:r w:rsidR="00826E84">
        <w:rPr>
          <w:rFonts w:ascii="Times New Roman" w:hAnsi="Times New Roman" w:cs="Times New Roman"/>
          <w:color w:val="000000"/>
          <w:sz w:val="24"/>
          <w:szCs w:val="24"/>
          <w:lang w:val="pl-PL"/>
        </w:rPr>
        <w:t xml:space="preserve"> od </w:t>
      </w:r>
      <w:r w:rsidR="008922E1">
        <w:rPr>
          <w:rFonts w:ascii="Times New Roman" w:hAnsi="Times New Roman" w:cs="Times New Roman"/>
          <w:color w:val="000000"/>
          <w:sz w:val="24"/>
          <w:szCs w:val="24"/>
          <w:lang w:val="pl-PL"/>
        </w:rPr>
        <w:t>19.07</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74636C">
        <w:rPr>
          <w:rFonts w:ascii="Times New Roman" w:hAnsi="Times New Roman" w:cs="Times New Roman"/>
          <w:color w:val="000000"/>
          <w:sz w:val="24"/>
          <w:szCs w:val="24"/>
          <w:lang w:val="pl-PL"/>
        </w:rPr>
        <w:t xml:space="preserve"> za nabavku goriva za potrebe organa lokalne uprave</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8922E1">
        <w:rPr>
          <w:rFonts w:ascii="Times New Roman" w:hAnsi="Times New Roman" w:cs="Times New Roman"/>
          <w:color w:val="000000"/>
          <w:sz w:val="24"/>
          <w:szCs w:val="24"/>
          <w:lang w:val="pl-PL"/>
        </w:rPr>
        <w:t>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1897630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14C1B">
        <w:rPr>
          <w:rFonts w:ascii="Times New Roman" w:hAnsi="Times New Roman" w:cs="Times New Roman"/>
          <w:color w:val="000000"/>
          <w:sz w:val="24"/>
          <w:szCs w:val="24"/>
          <w:lang w:val="pl-PL"/>
        </w:rPr>
        <w:t>2582/2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14C1B">
        <w:rPr>
          <w:rFonts w:ascii="Times New Roman" w:hAnsi="Times New Roman" w:cs="Times New Roman"/>
          <w:color w:val="000000"/>
          <w:sz w:val="24"/>
          <w:szCs w:val="24"/>
          <w:lang w:val="pl-PL"/>
        </w:rPr>
        <w:t>29.08.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74636C">
        <w:rPr>
          <w:rFonts w:ascii="Times New Roman" w:hAnsi="Times New Roman" w:cs="Times New Roman"/>
          <w:color w:val="000000"/>
          <w:sz w:val="24"/>
          <w:szCs w:val="24"/>
          <w:lang w:val="pl-PL"/>
        </w:rPr>
        <w:t>A</w:t>
      </w:r>
      <w:r w:rsidR="00DA7211">
        <w:rPr>
          <w:rFonts w:ascii="Times New Roman" w:hAnsi="Times New Roman" w:cs="Times New Roman"/>
          <w:color w:val="000000"/>
          <w:sz w:val="24"/>
          <w:szCs w:val="24"/>
          <w:lang w:val="pl-PL"/>
        </w:rPr>
        <w:t>mandman</w:t>
      </w:r>
      <w:r w:rsidR="008922E1" w:rsidRPr="008922E1">
        <w:rPr>
          <w:rFonts w:ascii="Times New Roman" w:hAnsi="Times New Roman" w:cs="Times New Roman"/>
          <w:color w:val="000000"/>
          <w:sz w:val="24"/>
          <w:szCs w:val="24"/>
          <w:lang w:val="pl-PL"/>
        </w:rPr>
        <w:t xml:space="preserve"> </w:t>
      </w:r>
      <w:r w:rsidR="008922E1">
        <w:rPr>
          <w:rFonts w:ascii="Times New Roman" w:hAnsi="Times New Roman" w:cs="Times New Roman"/>
          <w:color w:val="000000"/>
          <w:sz w:val="24"/>
          <w:szCs w:val="24"/>
          <w:lang w:val="pl-PL"/>
        </w:rPr>
        <w:t>III,</w:t>
      </w:r>
      <w:r w:rsidR="008922E1" w:rsidRPr="007D34F3">
        <w:rPr>
          <w:rFonts w:ascii="Times New Roman" w:hAnsi="Times New Roman" w:cs="Times New Roman"/>
          <w:color w:val="000000"/>
          <w:sz w:val="24"/>
          <w:szCs w:val="24"/>
          <w:lang w:val="pl-PL"/>
        </w:rPr>
        <w:t xml:space="preserve"> </w:t>
      </w:r>
      <w:r w:rsidR="008922E1">
        <w:rPr>
          <w:rFonts w:ascii="Times New Roman" w:hAnsi="Times New Roman" w:cs="Times New Roman"/>
          <w:color w:val="000000"/>
          <w:sz w:val="24"/>
          <w:szCs w:val="24"/>
        </w:rPr>
        <w:t xml:space="preserve">broj </w:t>
      </w:r>
      <w:r w:rsidR="008922E1">
        <w:rPr>
          <w:rFonts w:ascii="Times New Roman" w:hAnsi="Times New Roman" w:cs="Times New Roman"/>
          <w:color w:val="000000"/>
          <w:sz w:val="24"/>
          <w:szCs w:val="24"/>
          <w:lang w:val="pl-PL"/>
        </w:rPr>
        <w:t>01-2043 od 19.07.2018</w:t>
      </w:r>
      <w:r w:rsidR="00C56D3F">
        <w:rPr>
          <w:rFonts w:ascii="Times New Roman" w:hAnsi="Times New Roman" w:cs="Times New Roman"/>
          <w:color w:val="000000"/>
          <w:sz w:val="24"/>
          <w:szCs w:val="24"/>
          <w:lang w:val="pl-PL"/>
        </w:rPr>
        <w:t xml:space="preserve">. godine </w:t>
      </w:r>
      <w:r w:rsidR="0074636C">
        <w:rPr>
          <w:rFonts w:ascii="Times New Roman" w:hAnsi="Times New Roman" w:cs="Times New Roman"/>
          <w:color w:val="000000"/>
          <w:sz w:val="24"/>
          <w:szCs w:val="24"/>
          <w:lang w:val="pl-PL"/>
        </w:rPr>
        <w:t>za nabavku goriva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8922E1">
        <w:rPr>
          <w:rFonts w:ascii="Times New Roman" w:hAnsi="Times New Roman" w:cs="Times New Roman"/>
          <w:color w:val="000000"/>
          <w:sz w:val="24"/>
          <w:szCs w:val="24"/>
          <w:lang w:val="pl-PL"/>
        </w:rPr>
        <w:t>Dušan Raičević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8922E1">
        <w:rPr>
          <w:rFonts w:ascii="Times New Roman" w:hAnsi="Times New Roman" w:cs="Times New Roman"/>
          <w:color w:val="000000"/>
          <w:sz w:val="24"/>
          <w:szCs w:val="24"/>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1897630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14C1B">
        <w:rPr>
          <w:rFonts w:ascii="Times New Roman" w:hAnsi="Times New Roman" w:cs="Times New Roman"/>
          <w:color w:val="000000"/>
          <w:sz w:val="24"/>
          <w:szCs w:val="24"/>
          <w:lang w:val="pl-PL"/>
        </w:rPr>
        <w:t>2582/3</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14C1B">
        <w:rPr>
          <w:rFonts w:ascii="Times New Roman" w:hAnsi="Times New Roman" w:cs="Times New Roman"/>
          <w:color w:val="000000"/>
          <w:sz w:val="24"/>
          <w:szCs w:val="24"/>
          <w:lang w:val="pl-PL"/>
        </w:rPr>
        <w:t>29.08.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8922E1">
        <w:rPr>
          <w:rFonts w:ascii="Times New Roman" w:hAnsi="Times New Roman" w:cs="Times New Roman"/>
          <w:color w:val="000000"/>
          <w:sz w:val="24"/>
          <w:szCs w:val="24"/>
        </w:rPr>
        <w:t xml:space="preserve">Amandman </w:t>
      </w:r>
      <w:r w:rsidR="008922E1">
        <w:rPr>
          <w:rFonts w:ascii="Times New Roman" w:hAnsi="Times New Roman" w:cs="Times New Roman"/>
          <w:color w:val="000000"/>
          <w:sz w:val="24"/>
          <w:szCs w:val="24"/>
          <w:lang w:val="pl-PL"/>
        </w:rPr>
        <w:t>III,</w:t>
      </w:r>
      <w:r w:rsidR="008922E1" w:rsidRPr="007D34F3">
        <w:rPr>
          <w:rFonts w:ascii="Times New Roman" w:hAnsi="Times New Roman" w:cs="Times New Roman"/>
          <w:color w:val="000000"/>
          <w:sz w:val="24"/>
          <w:szCs w:val="24"/>
          <w:lang w:val="pl-PL"/>
        </w:rPr>
        <w:t xml:space="preserve"> </w:t>
      </w:r>
      <w:r w:rsidR="008922E1">
        <w:rPr>
          <w:rFonts w:ascii="Times New Roman" w:hAnsi="Times New Roman" w:cs="Times New Roman"/>
          <w:color w:val="000000"/>
          <w:sz w:val="24"/>
          <w:szCs w:val="24"/>
        </w:rPr>
        <w:t xml:space="preserve">broj </w:t>
      </w:r>
      <w:r w:rsidR="008922E1">
        <w:rPr>
          <w:rFonts w:ascii="Times New Roman" w:hAnsi="Times New Roman" w:cs="Times New Roman"/>
          <w:color w:val="000000"/>
          <w:sz w:val="24"/>
          <w:szCs w:val="24"/>
          <w:lang w:val="pl-PL"/>
        </w:rPr>
        <w:t>01-2043 od 19.07.2018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w:t>
      </w:r>
      <w:r w:rsidR="0074636C">
        <w:rPr>
          <w:rFonts w:ascii="Times New Roman" w:hAnsi="Times New Roman" w:cs="Times New Roman"/>
          <w:color w:val="000000"/>
          <w:sz w:val="24"/>
          <w:szCs w:val="24"/>
          <w:lang w:val="pl-PL"/>
        </w:rPr>
        <w:t>za nabavku goriva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026E98">
        <w:rPr>
          <w:rFonts w:ascii="Times New Roman" w:hAnsi="Times New Roman" w:cs="Times New Roman"/>
          <w:sz w:val="24"/>
          <w:szCs w:val="24"/>
          <w:lang w:val="sl-SI"/>
        </w:rPr>
        <w:t>Asim Andrić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26E98">
        <w:rPr>
          <w:rFonts w:ascii="Times New Roman" w:hAnsi="Times New Roman" w:cs="Times New Roman"/>
          <w:sz w:val="24"/>
          <w:szCs w:val="24"/>
          <w:lang w:val="sl-SI"/>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26E98">
        <w:rPr>
          <w:rFonts w:ascii="Times New Roman" w:hAnsi="Times New Roman" w:cs="Times New Roman"/>
          <w:color w:val="000000"/>
          <w:sz w:val="24"/>
          <w:szCs w:val="24"/>
        </w:rPr>
        <w:t>Samir Duraković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8922E1" w:rsidRDefault="008922E1" w:rsidP="008922E1">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C26597">
        <w:rPr>
          <w:rFonts w:ascii="Times New Roman" w:hAnsi="Times New Roman" w:cs="Times New Roman"/>
          <w:color w:val="000000"/>
          <w:sz w:val="24"/>
          <w:szCs w:val="24"/>
        </w:rPr>
        <w:t>Savo Pavlović</w:t>
      </w:r>
      <w:r>
        <w:rPr>
          <w:rFonts w:ascii="Times New Roman" w:hAnsi="Times New Roman" w:cs="Times New Roman"/>
          <w:color w:val="000000"/>
          <w:sz w:val="24"/>
          <w:szCs w:val="24"/>
        </w:rPr>
        <w:t xml:space="preserve">          </w:t>
      </w:r>
    </w:p>
    <w:p w:rsidR="008922E1" w:rsidRPr="00B42087" w:rsidRDefault="008922E1" w:rsidP="008922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8922E1" w:rsidRDefault="008922E1" w:rsidP="008922E1">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8922E1" w:rsidRPr="00107D36" w:rsidRDefault="008922E1" w:rsidP="008922E1">
      <w:pPr>
        <w:spacing w:after="0" w:line="240" w:lineRule="auto"/>
        <w:ind w:firstLine="1134"/>
        <w:jc w:val="right"/>
        <w:rPr>
          <w:rFonts w:ascii="Times New Roman" w:hAnsi="Times New Roman" w:cs="Times New Roman"/>
          <w:color w:val="000000"/>
          <w:sz w:val="24"/>
          <w:szCs w:val="24"/>
          <w:lang w:val="sr-Latn-CS"/>
        </w:rPr>
      </w:pPr>
    </w:p>
    <w:p w:rsidR="008922E1" w:rsidRDefault="008922E1" w:rsidP="008922E1">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C26597">
        <w:rPr>
          <w:rFonts w:ascii="Times New Roman" w:hAnsi="Times New Roman" w:cs="Times New Roman"/>
          <w:color w:val="000000"/>
          <w:sz w:val="24"/>
          <w:szCs w:val="24"/>
        </w:rPr>
        <w:t>Nikola Papić</w:t>
      </w:r>
      <w:r>
        <w:rPr>
          <w:rFonts w:ascii="Times New Roman" w:hAnsi="Times New Roman" w:cs="Times New Roman"/>
          <w:color w:val="000000"/>
          <w:sz w:val="24"/>
          <w:szCs w:val="24"/>
        </w:rPr>
        <w:t xml:space="preserve">          </w:t>
      </w:r>
    </w:p>
    <w:p w:rsidR="008922E1" w:rsidRPr="00B42087" w:rsidRDefault="008922E1" w:rsidP="008922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8922E1" w:rsidRDefault="008922E1" w:rsidP="008922E1">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8922E1" w:rsidRPr="00107D36" w:rsidRDefault="008922E1" w:rsidP="008922E1">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18976308"/>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897630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897631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414C1B">
        <w:rPr>
          <w:rFonts w:ascii="Times New Roman" w:hAnsi="Times New Roman" w:cs="Times New Roman"/>
          <w:b/>
          <w:bCs/>
          <w:color w:val="000000"/>
          <w:sz w:val="28"/>
          <w:szCs w:val="28"/>
        </w:rPr>
        <w:t xml:space="preserve">-2583 </w:t>
      </w:r>
      <w:r w:rsidRPr="005B4D09">
        <w:rPr>
          <w:rFonts w:ascii="Times New Roman" w:hAnsi="Times New Roman" w:cs="Times New Roman"/>
          <w:b/>
          <w:bCs/>
          <w:color w:val="000000"/>
          <w:sz w:val="28"/>
          <w:szCs w:val="28"/>
        </w:rPr>
        <w:t xml:space="preserve">od </w:t>
      </w:r>
      <w:r w:rsidR="00414C1B">
        <w:rPr>
          <w:rFonts w:ascii="Times New Roman" w:hAnsi="Times New Roman" w:cs="Times New Roman"/>
          <w:b/>
          <w:bCs/>
          <w:color w:val="000000"/>
          <w:sz w:val="28"/>
          <w:szCs w:val="28"/>
        </w:rPr>
        <w:t>29.08.</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6D73B3" w:rsidRDefault="006D73B3" w:rsidP="006D73B3">
      <w:pPr>
        <w:tabs>
          <w:tab w:val="left" w:pos="1950"/>
        </w:tabs>
        <w:spacing w:after="0" w:line="240" w:lineRule="auto"/>
        <w:jc w:val="center"/>
        <w:rPr>
          <w:rFonts w:ascii="Times New Roman" w:hAnsi="Times New Roman" w:cs="Times New Roman"/>
          <w:b/>
          <w:sz w:val="28"/>
          <w:szCs w:val="28"/>
        </w:rPr>
      </w:pPr>
      <w:r w:rsidRPr="005B4D09">
        <w:rPr>
          <w:rFonts w:ascii="Times New Roman" w:hAnsi="Times New Roman" w:cs="Times New Roman"/>
          <w:b/>
          <w:bCs/>
          <w:color w:val="000000"/>
          <w:sz w:val="28"/>
          <w:szCs w:val="28"/>
        </w:rPr>
        <w:t xml:space="preserve">za nabavku </w:t>
      </w:r>
      <w:r w:rsidR="00026E98">
        <w:rPr>
          <w:rFonts w:ascii="Times New Roman" w:hAnsi="Times New Roman" w:cs="Times New Roman"/>
          <w:b/>
          <w:sz w:val="28"/>
          <w:szCs w:val="28"/>
        </w:rPr>
        <w:t>goriva za potrebe organa lokalne uprave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026E98" w:rsidRPr="00852493" w:rsidRDefault="00026E98"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897631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897631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897631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lang w:val="sr-Latn-CS" w:eastAsia="sr-Latn-CS"/>
              </w:rPr>
              <w:t>Način i dinamika isporuke</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eastAsia="sr-Latn-CS"/>
              </w:rPr>
            </w:pPr>
            <w:r w:rsidRPr="00467135">
              <w:rPr>
                <w:rFonts w:ascii="Times New Roman" w:hAnsi="Times New Roman" w:cs="Times New Roman"/>
                <w:color w:val="000000"/>
              </w:rPr>
              <w:t>Garancije kvaliteta</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8922E1" w:rsidRPr="00FA2239" w:rsidTr="003A5CF9">
        <w:trPr>
          <w:trHeight w:val="375"/>
        </w:trPr>
        <w:tc>
          <w:tcPr>
            <w:tcW w:w="4109" w:type="dxa"/>
            <w:vAlign w:val="center"/>
          </w:tcPr>
          <w:p w:rsidR="008922E1" w:rsidRPr="008922E1" w:rsidRDefault="008922E1" w:rsidP="003A5CF9">
            <w:pPr>
              <w:spacing w:after="0" w:line="240" w:lineRule="auto"/>
              <w:rPr>
                <w:rFonts w:ascii="Times New Roman" w:hAnsi="Times New Roman" w:cs="Times New Roman"/>
                <w:color w:val="000000"/>
              </w:rPr>
            </w:pPr>
            <w:r w:rsidRPr="008922E1">
              <w:rPr>
                <w:rFonts w:ascii="Times New Roman" w:hAnsi="Times New Roman" w:cs="Times New Roman"/>
                <w:color w:val="000000"/>
                <w:sz w:val="24"/>
                <w:szCs w:val="24"/>
                <w:lang w:val="sr-Latn-CS"/>
              </w:rPr>
              <w:t>Način sprovođenja kontrole kvaliteta</w:t>
            </w:r>
          </w:p>
        </w:tc>
        <w:tc>
          <w:tcPr>
            <w:tcW w:w="5073" w:type="dxa"/>
            <w:vAlign w:val="center"/>
          </w:tcPr>
          <w:p w:rsidR="008922E1" w:rsidRPr="006279E9" w:rsidRDefault="008922E1"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897631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414C1B">
        <w:rPr>
          <w:rFonts w:ascii="Times New Roman" w:hAnsi="Times New Roman" w:cs="Times New Roman"/>
          <w:color w:val="000000"/>
          <w:sz w:val="24"/>
          <w:szCs w:val="24"/>
        </w:rPr>
        <w:t>-2583</w:t>
      </w:r>
      <w:r w:rsidRPr="00852493">
        <w:rPr>
          <w:rFonts w:ascii="Times New Roman" w:hAnsi="Times New Roman" w:cs="Times New Roman"/>
          <w:color w:val="000000"/>
          <w:sz w:val="24"/>
          <w:szCs w:val="24"/>
        </w:rPr>
        <w:t xml:space="preserve"> od </w:t>
      </w:r>
      <w:r w:rsidR="00414C1B">
        <w:rPr>
          <w:rFonts w:ascii="Times New Roman" w:hAnsi="Times New Roman" w:cs="Times New Roman"/>
          <w:color w:val="000000"/>
          <w:sz w:val="24"/>
          <w:szCs w:val="24"/>
        </w:rPr>
        <w:t>29.08.</w:t>
      </w:r>
      <w:r w:rsidR="008922E1">
        <w:rPr>
          <w:rFonts w:ascii="Times New Roman" w:hAnsi="Times New Roman" w:cs="Times New Roman"/>
          <w:color w:val="000000"/>
          <w:sz w:val="24"/>
          <w:szCs w:val="24"/>
        </w:rPr>
        <w:t>2018</w:t>
      </w:r>
      <w:r w:rsidR="00524611">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8976315"/>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F52838" w:rsidRPr="00852493" w:rsidRDefault="00F52838" w:rsidP="00F52838">
      <w:pPr>
        <w:autoSpaceDE w:val="0"/>
        <w:autoSpaceDN w:val="0"/>
        <w:adjustRightInd w:val="0"/>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sr-Latn-CS"/>
        </w:rPr>
        <w:t>-</w:t>
      </w:r>
      <w:r w:rsidRPr="00852493">
        <w:rPr>
          <w:rFonts w:ascii="Times New Roman" w:hAnsi="Times New Roman" w:cs="Times New Roman"/>
          <w:color w:val="000000"/>
          <w:sz w:val="24"/>
          <w:szCs w:val="24"/>
        </w:rPr>
        <w:t xml:space="preserve"> dokaza o posjedovanju važeće dozvole, licence, odobrenja, odnosno drugog akta iz</w:t>
      </w:r>
      <w:r>
        <w:rPr>
          <w:rFonts w:ascii="Times New Roman" w:hAnsi="Times New Roman" w:cs="Times New Roman"/>
          <w:color w:val="000000"/>
          <w:sz w:val="24"/>
          <w:szCs w:val="24"/>
        </w:rPr>
        <w:t>datog od nadležnog organa i to:</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Kako će se isporuka goriva po predmetnom postupku javne nabavke vršiti i na benzinskim stanicama, ponuđač u postupku javne nabavke, shodno Zakonu o energetici („Službeni list CG“, br. 5/16), treba da posjeduje:</w:t>
      </w:r>
    </w:p>
    <w:p w:rsidR="00AB7ABE" w:rsidRPr="00AB7ABE" w:rsidRDefault="00AB7ABE" w:rsidP="00AB7ABE">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 xml:space="preserve">Licencu za trgovinu na malo naftnim derivatima i </w:t>
      </w:r>
    </w:p>
    <w:p w:rsidR="00AB7ABE" w:rsidRPr="00AB7ABE" w:rsidRDefault="00AB7ABE" w:rsidP="00AB7ABE">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skladištenje nafte i naftnih derivata,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AB7ABE" w:rsidRPr="00AB7ABE" w:rsidRDefault="00AB7ABE" w:rsidP="00AB7ABE">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 xml:space="preserve">Licence za prodaju i snabdijevanje naftnim derivatima i </w:t>
      </w:r>
    </w:p>
    <w:p w:rsidR="00AB7ABE" w:rsidRPr="00AB7ABE" w:rsidRDefault="00AB7ABE" w:rsidP="00AB7ABE">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skladištenje i distribuciju naftnih derivata.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S obzirom da će se isporuka dijela goriva vršiti i isporučivanjem istog u rezervoar – agregat Naručioca, ponuđač u postupku javne nabavke, shodno važećem Zakonu o energetici („Službeni list CG“, br. 5/16), treba da posjeduje (za partiju 1):</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trgovinu na veliko naftnim derivatima i</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Licencu za transport naftnih derivata drumskim transportnim sredstvima,</w:t>
      </w:r>
    </w:p>
    <w:p w:rsidR="00AB7ABE" w:rsidRPr="00AB7ABE" w:rsidRDefault="00AB7ABE" w:rsidP="00AB7ABE">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prodaju i snabdijevanje naftnim derivatima i</w:t>
      </w:r>
    </w:p>
    <w:p w:rsidR="00AB7ABE" w:rsidRPr="00AB7ABE" w:rsidRDefault="00AB7ABE" w:rsidP="00AB7ABE">
      <w:pPr>
        <w:numPr>
          <w:ilvl w:val="0"/>
          <w:numId w:val="17"/>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AB7ABE">
        <w:rPr>
          <w:rFonts w:ascii="Times New Roman" w:hAnsi="Times New Roman" w:cs="Times New Roman"/>
          <w:b/>
          <w:color w:val="000000"/>
          <w:sz w:val="24"/>
          <w:szCs w:val="24"/>
          <w:lang w:val="sr-Latn-CS"/>
        </w:rPr>
        <w:t>Licence za komercijalni transport naftnih derivata.</w:t>
      </w: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518976316"/>
      <w:r w:rsidRPr="00852493">
        <w:rPr>
          <w:rFonts w:ascii="Times New Roman" w:hAnsi="Times New Roman"/>
          <w:color w:val="000000"/>
          <w:sz w:val="28"/>
          <w:szCs w:val="28"/>
        </w:rPr>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CC445F" w:rsidRPr="00852493" w:rsidRDefault="00CC445F" w:rsidP="00CC445F">
      <w:pPr>
        <w:rPr>
          <w:rFonts w:ascii="Times New Roman" w:hAnsi="Times New Roman" w:cs="Times New Roman"/>
          <w:color w:val="000000"/>
        </w:rPr>
      </w:pPr>
      <w:r w:rsidRPr="00852493">
        <w:rPr>
          <w:rFonts w:ascii="Times New Roman" w:hAnsi="Times New Roman" w:cs="Times New Roman"/>
          <w:color w:val="000000"/>
        </w:rPr>
        <w:t>Dostaviti:</w:t>
      </w:r>
    </w:p>
    <w:p w:rsidR="00F52838" w:rsidRPr="00F80DE2" w:rsidRDefault="00F52838" w:rsidP="00F5283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F80DE2">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52838" w:rsidRPr="00F80DE2" w:rsidTr="003A5CF9">
        <w:trPr>
          <w:trHeight w:val="354"/>
        </w:trPr>
        <w:tc>
          <w:tcPr>
            <w:tcW w:w="9287" w:type="dxa"/>
          </w:tcPr>
          <w:p w:rsidR="00F52838" w:rsidRPr="00F80DE2" w:rsidRDefault="00F52838" w:rsidP="003A5CF9">
            <w:pPr>
              <w:spacing w:after="0" w:line="240" w:lineRule="auto"/>
              <w:rPr>
                <w:rFonts w:ascii="Times New Roman" w:hAnsi="Times New Roman" w:cs="Times New Roman"/>
                <w:color w:val="000000"/>
                <w:sz w:val="24"/>
                <w:szCs w:val="24"/>
                <w:lang w:val="sr-Latn-CS"/>
              </w:rPr>
            </w:pPr>
            <w:r w:rsidRPr="00F80DE2">
              <w:rPr>
                <w:rFonts w:ascii="Times New Roman" w:hAnsi="Times New Roman" w:cs="Times New Roman"/>
                <w:i/>
                <w:iCs/>
                <w:color w:val="000000"/>
                <w:sz w:val="24"/>
                <w:szCs w:val="24"/>
                <w:lang w:val="sr-Latn-CS"/>
              </w:rPr>
              <w:t>Izvještaj o ispitivanju kvaliteta goriva.</w:t>
            </w:r>
          </w:p>
        </w:tc>
      </w:tr>
    </w:tbl>
    <w:p w:rsidR="00F52838" w:rsidRPr="00852493" w:rsidRDefault="00F52838" w:rsidP="00F52838">
      <w:pPr>
        <w:spacing w:after="0" w:line="240" w:lineRule="auto"/>
        <w:jc w:val="both"/>
        <w:rPr>
          <w:rFonts w:ascii="Times New Roman" w:hAnsi="Times New Roman" w:cs="Times New Roman"/>
          <w:color w:val="000000"/>
          <w:sz w:val="24"/>
          <w:szCs w:val="24"/>
        </w:rPr>
      </w:pPr>
    </w:p>
    <w:p w:rsidR="00F52838" w:rsidRPr="00852493" w:rsidRDefault="00F52838" w:rsidP="00F52838">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F52838" w:rsidRPr="00073761" w:rsidRDefault="00F52838" w:rsidP="00F5283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073761">
        <w:rPr>
          <w:rFonts w:ascii="Times New Roman" w:hAnsi="Times New Roman" w:cs="Times New Roman"/>
          <w:b/>
          <w:color w:val="000000"/>
          <w:sz w:val="24"/>
          <w:szCs w:val="24"/>
        </w:rPr>
        <w:t>DRUG</w:t>
      </w:r>
      <w:r>
        <w:rPr>
          <w:rFonts w:ascii="Times New Roman" w:hAnsi="Times New Roman" w:cs="Times New Roman"/>
          <w:b/>
          <w:color w:val="000000"/>
          <w:sz w:val="24"/>
          <w:szCs w:val="24"/>
        </w:rPr>
        <w:t>A</w:t>
      </w:r>
      <w:r w:rsidRPr="00073761">
        <w:rPr>
          <w:rFonts w:ascii="Times New Roman" w:hAnsi="Times New Roman" w:cs="Times New Roman"/>
          <w:b/>
          <w:color w:val="000000"/>
          <w:sz w:val="24"/>
          <w:szCs w:val="24"/>
        </w:rPr>
        <w:t xml:space="preserve"> UVJERENJA, SERTIFIKAT</w:t>
      </w:r>
      <w:r>
        <w:rPr>
          <w:rFonts w:ascii="Times New Roman" w:hAnsi="Times New Roman" w:cs="Times New Roman"/>
          <w:b/>
          <w:color w:val="000000"/>
          <w:sz w:val="24"/>
          <w:szCs w:val="24"/>
        </w:rPr>
        <w:t>I</w:t>
      </w:r>
      <w:r w:rsidRPr="00073761">
        <w:rPr>
          <w:rFonts w:ascii="Times New Roman" w:hAnsi="Times New Roman" w:cs="Times New Roman"/>
          <w:b/>
          <w:color w:val="000000"/>
          <w:sz w:val="24"/>
          <w:szCs w:val="24"/>
        </w:rPr>
        <w:t xml:space="preserve"> (POTVRD</w:t>
      </w:r>
      <w:r>
        <w:rPr>
          <w:rFonts w:ascii="Times New Roman" w:hAnsi="Times New Roman" w:cs="Times New Roman"/>
          <w:b/>
          <w:color w:val="000000"/>
          <w:sz w:val="24"/>
          <w:szCs w:val="24"/>
        </w:rPr>
        <w:t>E</w:t>
      </w:r>
      <w:r w:rsidRPr="00073761">
        <w:rPr>
          <w:rFonts w:ascii="Times New Roman" w:hAnsi="Times New Roman" w:cs="Times New Roman"/>
          <w:b/>
          <w:color w:val="000000"/>
          <w:sz w:val="24"/>
          <w:szCs w:val="24"/>
        </w:rPr>
        <w:t>) KOJI SU IZDATI OD ORGANA ILI TIJELA ZA OCJENU USAGLAŠENOSTI ČIJA JE KOMPETENTNOST PRIZNATA, A KOJIMA SE JASNO UTVRĐENIM REFERENTNIM NAVOĐENJEM ODGOVARAJUĆIH SPECIFIKACIJA ILI STANDARDA POTVRĐUJE PODOBNOST ROBA</w:t>
      </w:r>
    </w:p>
    <w:p w:rsidR="00F52838" w:rsidRPr="00852493" w:rsidRDefault="00F52838" w:rsidP="00F52838">
      <w:pPr>
        <w:spacing w:after="0" w:line="240" w:lineRule="auto"/>
        <w:jc w:val="center"/>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52838" w:rsidRPr="00FA2239" w:rsidTr="003A5CF9">
        <w:trPr>
          <w:trHeight w:val="354"/>
        </w:trPr>
        <w:tc>
          <w:tcPr>
            <w:tcW w:w="9287" w:type="dxa"/>
          </w:tcPr>
          <w:p w:rsidR="00F52838" w:rsidRDefault="00F52838" w:rsidP="003A5CF9">
            <w:pPr>
              <w:spacing w:after="0" w:line="240" w:lineRule="auto"/>
              <w:jc w:val="center"/>
              <w:rPr>
                <w:rFonts w:ascii="Times New Roman" w:hAnsi="Times New Roman" w:cs="Times New Roman"/>
                <w:i/>
                <w:iCs/>
                <w:color w:val="000000"/>
                <w:sz w:val="24"/>
                <w:szCs w:val="24"/>
                <w:lang w:val="sr-Latn-CS"/>
              </w:rPr>
            </w:pPr>
          </w:p>
          <w:p w:rsidR="00F52838" w:rsidRDefault="00F52838" w:rsidP="003A5CF9">
            <w:pPr>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Izvještaj o ispitivanju kvaliteta goriva.</w:t>
            </w:r>
          </w:p>
          <w:p w:rsidR="00F52838" w:rsidRPr="00FA2239" w:rsidRDefault="00F52838" w:rsidP="003A5CF9">
            <w:pPr>
              <w:spacing w:after="0" w:line="240" w:lineRule="auto"/>
              <w:jc w:val="center"/>
              <w:rPr>
                <w:rFonts w:ascii="Times New Roman" w:hAnsi="Times New Roman" w:cs="Times New Roman"/>
                <w:color w:val="000000"/>
                <w:sz w:val="24"/>
                <w:szCs w:val="24"/>
                <w:lang w:val="sr-Latn-CS"/>
              </w:rPr>
            </w:pPr>
          </w:p>
        </w:tc>
      </w:tr>
    </w:tbl>
    <w:p w:rsidR="00665F3F" w:rsidRDefault="00F52838" w:rsidP="008C0E75">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861B7" w:rsidRPr="00852493" w:rsidRDefault="003861B7" w:rsidP="003861B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861B7" w:rsidRPr="00FA2239" w:rsidTr="005D6129">
        <w:tc>
          <w:tcPr>
            <w:tcW w:w="9288" w:type="dxa"/>
          </w:tcPr>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861B7" w:rsidRPr="00FA2239" w:rsidRDefault="003861B7" w:rsidP="005D61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3861B7" w:rsidRPr="00FA2239" w:rsidRDefault="003861B7" w:rsidP="005D6129">
            <w:pPr>
              <w:pStyle w:val="1tekst"/>
              <w:ind w:left="284" w:right="282" w:firstLine="0"/>
              <w:rPr>
                <w:rFonts w:ascii="Times New Roman" w:hAnsi="Times New Roman" w:cs="Times New Roman"/>
                <w:color w:val="000000"/>
                <w:sz w:val="24"/>
                <w:szCs w:val="24"/>
              </w:rPr>
            </w:pPr>
          </w:p>
          <w:p w:rsidR="003861B7" w:rsidRPr="00FA2239" w:rsidRDefault="003861B7" w:rsidP="005D612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ind w:left="284" w:right="282"/>
              <w:jc w:val="center"/>
              <w:rPr>
                <w:rFonts w:ascii="Times New Roman" w:hAnsi="Times New Roman" w:cs="Times New Roman"/>
                <w:color w:val="000000"/>
                <w:sz w:val="24"/>
                <w:szCs w:val="24"/>
                <w:lang w:val="sr-Latn-CS"/>
              </w:rPr>
            </w:pPr>
          </w:p>
          <w:p w:rsidR="003861B7" w:rsidRPr="00FA2239" w:rsidRDefault="003861B7" w:rsidP="005D612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861B7" w:rsidRPr="00FA2239" w:rsidRDefault="003861B7" w:rsidP="005D6129">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5D612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i/>
                <w:iCs/>
                <w:color w:val="000000"/>
                <w:sz w:val="24"/>
                <w:szCs w:val="24"/>
                <w:lang w:val="sr-Latn-CS"/>
              </w:rPr>
            </w:pPr>
          </w:p>
          <w:p w:rsidR="003861B7" w:rsidRPr="00FA2239" w:rsidRDefault="003861B7" w:rsidP="005D6129">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5D612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5D612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ind w:firstLine="0"/>
              <w:rPr>
                <w:rFonts w:ascii="Times New Roman" w:hAnsi="Times New Roman" w:cs="Times New Roman"/>
                <w:color w:val="000000"/>
                <w:sz w:val="24"/>
                <w:szCs w:val="24"/>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976317"/>
      <w:bookmarkStart w:id="25" w:name="_Toc416265350"/>
      <w:r w:rsidRPr="00852493">
        <w:rPr>
          <w:i w:val="0"/>
          <w:iCs w:val="0"/>
          <w:u w:val="none"/>
        </w:rPr>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00F52838">
        <w:rPr>
          <w:rFonts w:ascii="Times New Roman" w:hAnsi="Times New Roman" w:cs="Times New Roman"/>
          <w:sz w:val="24"/>
          <w:szCs w:val="24"/>
        </w:rPr>
        <w:t>goriva za potrebe organa lokalne uprave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414C1B">
        <w:rPr>
          <w:rFonts w:ascii="Times New Roman" w:eastAsia="Arial Unicode MS" w:hAnsi="Times New Roman" w:cs="Times New Roman"/>
          <w:sz w:val="24"/>
          <w:szCs w:val="24"/>
        </w:rPr>
        <w:t>-2583</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414C1B">
        <w:rPr>
          <w:rFonts w:ascii="Times New Roman" w:eastAsia="Arial Unicode MS" w:hAnsi="Times New Roman" w:cs="Times New Roman"/>
          <w:sz w:val="24"/>
          <w:szCs w:val="24"/>
        </w:rPr>
        <w:t>29.08.</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4A7215">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F52838">
        <w:rPr>
          <w:rFonts w:ascii="Times New Roman" w:hAnsi="Times New Roman" w:cs="Times New Roman"/>
          <w:sz w:val="24"/>
          <w:szCs w:val="24"/>
        </w:rPr>
        <w:t>goriva za potrebe organa lokalne uprave</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414C1B">
        <w:rPr>
          <w:rFonts w:ascii="Times New Roman" w:eastAsia="Arial Unicode MS" w:hAnsi="Times New Roman" w:cs="Times New Roman"/>
          <w:sz w:val="24"/>
          <w:szCs w:val="24"/>
        </w:rPr>
        <w:t>-2583</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414C1B">
        <w:rPr>
          <w:rFonts w:ascii="Times New Roman" w:eastAsia="Arial Unicode MS" w:hAnsi="Times New Roman" w:cs="Times New Roman"/>
          <w:sz w:val="24"/>
          <w:szCs w:val="24"/>
        </w:rPr>
        <w:t>29.08.</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4A7215">
      <w:pPr>
        <w:spacing w:after="0" w:line="240" w:lineRule="auto"/>
        <w:jc w:val="both"/>
        <w:rPr>
          <w:rFonts w:ascii="Times New Roman" w:hAnsi="Times New Roman"/>
          <w:sz w:val="24"/>
          <w:szCs w:val="24"/>
          <w:lang w:val="sr-Latn-CS"/>
        </w:rPr>
      </w:pPr>
    </w:p>
    <w:p w:rsidR="00CC445F" w:rsidRPr="00B71FBF" w:rsidRDefault="00CC445F" w:rsidP="004A7215">
      <w:pPr>
        <w:pStyle w:val="Heading5"/>
        <w:spacing w:before="0" w:line="240" w:lineRule="auto"/>
        <w:jc w:val="center"/>
        <w:rPr>
          <w:rFonts w:ascii="Times New Roman" w:hAnsi="Times New Roman"/>
          <w:b/>
          <w:sz w:val="24"/>
          <w:szCs w:val="24"/>
          <w:lang w:val="sr-Latn-CS"/>
        </w:rPr>
      </w:pPr>
      <w:r w:rsidRPr="00B71FBF">
        <w:rPr>
          <w:rFonts w:ascii="Times New Roman" w:hAnsi="Times New Roman"/>
          <w:b/>
          <w:sz w:val="24"/>
          <w:szCs w:val="24"/>
          <w:lang w:val="sr-Latn-CS"/>
        </w:rPr>
        <w:t>Član 2</w:t>
      </w:r>
    </w:p>
    <w:p w:rsidR="00F52838" w:rsidRPr="00AC5DE1" w:rsidRDefault="00F52838" w:rsidP="004A7215">
      <w:pPr>
        <w:spacing w:after="0" w:line="240" w:lineRule="auto"/>
        <w:jc w:val="both"/>
        <w:rPr>
          <w:rFonts w:ascii="Times New Roman" w:hAnsi="Times New Roman" w:cs="Times New Roman"/>
          <w:sz w:val="24"/>
          <w:szCs w:val="24"/>
          <w:lang w:val="sl-SI"/>
        </w:rPr>
      </w:pPr>
      <w:r w:rsidRPr="00AC5DE1">
        <w:rPr>
          <w:rFonts w:ascii="Times New Roman" w:hAnsi="Times New Roman" w:cs="Times New Roman"/>
          <w:sz w:val="24"/>
          <w:szCs w:val="24"/>
          <w:lang w:val="sr-Latn-CS"/>
        </w:rPr>
        <w:t>Dobavljač se obavezuje</w:t>
      </w:r>
      <w:r w:rsidRPr="00AC5DE1">
        <w:rPr>
          <w:rFonts w:ascii="Times New Roman" w:hAnsi="Times New Roman" w:cs="Times New Roman"/>
          <w:sz w:val="24"/>
          <w:szCs w:val="24"/>
          <w:lang w:val="sl-SI"/>
        </w:rPr>
        <w:t xml:space="preserve"> da će Naručiocu isporučiti robu koja ima kvalitet u skladu sa Uredbom o graničnim vrijednostima sadržaja zagađujućih materija u tečnim gorivima naftnog porijekla (»Sl. list RCG«, br. 39/10 i 43/10).</w:t>
      </w: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F52838" w:rsidRPr="00AC5DE1" w:rsidRDefault="00F52838" w:rsidP="00F52838">
      <w:pPr>
        <w:numPr>
          <w:ilvl w:val="0"/>
          <w:numId w:val="15"/>
        </w:numPr>
        <w:suppressAutoHyphens/>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Vrijednost preuzete robe obračunava se prema tekućim cijenama važećim na dan preuzimanja</w:t>
      </w:r>
    </w:p>
    <w:p w:rsidR="00CC445F" w:rsidRDefault="00F52838" w:rsidP="00F52838">
      <w:pPr>
        <w:spacing w:after="0" w:line="240" w:lineRule="auto"/>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robe.</w:t>
      </w:r>
    </w:p>
    <w:p w:rsidR="00CC445F" w:rsidRPr="00397896" w:rsidRDefault="00CC445F" w:rsidP="00CC445F">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Plaćanje se vrši </w:t>
      </w:r>
      <w:r w:rsidRPr="00EF5B19">
        <w:rPr>
          <w:rFonts w:ascii="Times New Roman" w:hAnsi="Times New Roman" w:cs="Times New Roman"/>
          <w:color w:val="000000"/>
          <w:sz w:val="24"/>
          <w:szCs w:val="24"/>
        </w:rPr>
        <w:t>na osnovu zbirnog naloga za plaćanje koji će biti plaćen najkasnije do 15-og u narednom mjesecu.</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B86078" w:rsidRDefault="00B86078" w:rsidP="00B8607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r>
        <w:rPr>
          <w:rFonts w:ascii="Times New Roman" w:hAnsi="Times New Roman" w:cs="Times New Roman"/>
          <w:color w:val="000000"/>
          <w:sz w:val="24"/>
          <w:szCs w:val="24"/>
          <w:lang w:val="sr-Latn-CS"/>
        </w:rPr>
        <w:t>, odnosno do utroška sredstava namijenjenih za ovu nabavku</w:t>
      </w:r>
      <w:r w:rsidRPr="00852493">
        <w:rPr>
          <w:rFonts w:ascii="Times New Roman" w:hAnsi="Times New Roman" w:cs="Times New Roman"/>
          <w:color w:val="000000"/>
          <w:sz w:val="24"/>
          <w:szCs w:val="24"/>
          <w:lang w:val="sr-Latn-CS"/>
        </w:rPr>
        <w:t>.</w:t>
      </w:r>
    </w:p>
    <w:p w:rsidR="00B86078" w:rsidRDefault="00B86078" w:rsidP="00B86078">
      <w:pPr>
        <w:spacing w:after="0" w:line="240" w:lineRule="auto"/>
        <w:jc w:val="both"/>
        <w:rPr>
          <w:rFonts w:ascii="Times New Roman" w:hAnsi="Times New Roman" w:cs="Times New Roman"/>
          <w:color w:val="000000"/>
          <w:sz w:val="24"/>
          <w:szCs w:val="24"/>
          <w:lang w:val="sr-Latn-CS"/>
        </w:rPr>
      </w:pPr>
    </w:p>
    <w:p w:rsidR="00B86078" w:rsidRPr="004A7215" w:rsidRDefault="00B86078" w:rsidP="004A7215">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6</w:t>
      </w:r>
    </w:p>
    <w:p w:rsidR="00B86078" w:rsidRPr="00E240FC" w:rsidRDefault="00B86078" w:rsidP="004A7215">
      <w:pPr>
        <w:spacing w:after="0" w:line="240" w:lineRule="auto"/>
        <w:jc w:val="both"/>
        <w:rPr>
          <w:rFonts w:ascii="Times New Roman" w:hAnsi="Times New Roman" w:cs="Times New Roman"/>
          <w:b/>
          <w:sz w:val="24"/>
          <w:szCs w:val="24"/>
        </w:rPr>
      </w:pPr>
      <w:r w:rsidRPr="00E240FC">
        <w:rPr>
          <w:rFonts w:ascii="Times New Roman" w:hAnsi="Times New Roman" w:cs="Times New Roman"/>
          <w:sz w:val="24"/>
          <w:szCs w:val="24"/>
        </w:rPr>
        <w:t xml:space="preserve">Dobavljač se obavezuje da ugovorenu isporuku izvrši odmah na registrovanim  pumpnim stanicama po potrebi Naručioca. </w:t>
      </w:r>
      <w:r w:rsidRPr="00E240FC">
        <w:rPr>
          <w:rFonts w:ascii="Times New Roman" w:hAnsi="Times New Roman" w:cs="Times New Roman"/>
          <w:b/>
          <w:sz w:val="24"/>
          <w:szCs w:val="24"/>
        </w:rPr>
        <w:t xml:space="preserve"> </w:t>
      </w:r>
    </w:p>
    <w:p w:rsidR="00B86078" w:rsidRDefault="00B86078" w:rsidP="004A7215">
      <w:pPr>
        <w:pStyle w:val="BodyText2"/>
        <w:spacing w:after="0" w:line="240" w:lineRule="auto"/>
        <w:jc w:val="both"/>
        <w:rPr>
          <w:rFonts w:ascii="Times New Roman" w:hAnsi="Times New Roman" w:cs="Times New Roman"/>
          <w:iCs/>
          <w:sz w:val="24"/>
          <w:szCs w:val="24"/>
          <w:lang w:val="sl-SI"/>
        </w:rPr>
      </w:pPr>
      <w:r w:rsidRPr="00E240FC">
        <w:rPr>
          <w:rFonts w:ascii="Times New Roman" w:hAnsi="Times New Roman" w:cs="Times New Roman"/>
          <w:color w:val="000000"/>
          <w:sz w:val="24"/>
          <w:szCs w:val="24"/>
        </w:rPr>
        <w:t>Dobavljač</w:t>
      </w:r>
      <w:r w:rsidRPr="00E240FC">
        <w:rPr>
          <w:rFonts w:ascii="Times New Roman" w:hAnsi="Times New Roman" w:cs="Times New Roman"/>
          <w:sz w:val="24"/>
          <w:szCs w:val="24"/>
          <w:lang w:val="sr-Latn-CS"/>
        </w:rPr>
        <w:t xml:space="preserve"> se obavezuje da gorivo isporučuje sukcesivno</w:t>
      </w:r>
      <w:r w:rsidRPr="00E240FC">
        <w:rPr>
          <w:rFonts w:ascii="Times New Roman" w:hAnsi="Times New Roman" w:cs="Times New Roman"/>
          <w:iCs/>
          <w:sz w:val="24"/>
          <w:szCs w:val="24"/>
          <w:lang w:val="sl-SI"/>
        </w:rPr>
        <w:t xml:space="preserve">, zavisno od potreba </w:t>
      </w:r>
      <w:r w:rsidRPr="00E240FC">
        <w:rPr>
          <w:rFonts w:ascii="Times New Roman" w:hAnsi="Times New Roman" w:cs="Times New Roman"/>
          <w:color w:val="000000"/>
          <w:sz w:val="24"/>
          <w:szCs w:val="24"/>
        </w:rPr>
        <w:t>Naručioca</w:t>
      </w:r>
      <w:r w:rsidRPr="00E240FC">
        <w:rPr>
          <w:rFonts w:ascii="Times New Roman" w:hAnsi="Times New Roman" w:cs="Times New Roman"/>
          <w:iCs/>
          <w:sz w:val="24"/>
          <w:szCs w:val="24"/>
          <w:lang w:val="sl-SI"/>
        </w:rPr>
        <w:t xml:space="preserve">. </w:t>
      </w:r>
    </w:p>
    <w:p w:rsidR="00B86078" w:rsidRPr="00E240FC" w:rsidRDefault="00B86078" w:rsidP="004A7215">
      <w:pPr>
        <w:pStyle w:val="BodyText2"/>
        <w:spacing w:after="0" w:line="240" w:lineRule="auto"/>
        <w:jc w:val="both"/>
        <w:rPr>
          <w:rFonts w:ascii="Times New Roman" w:hAnsi="Times New Roman" w:cs="Times New Roman"/>
          <w:iCs/>
          <w:sz w:val="24"/>
          <w:szCs w:val="24"/>
          <w:lang w:val="sl-SI"/>
        </w:rPr>
      </w:pPr>
    </w:p>
    <w:p w:rsidR="00B86078" w:rsidRPr="00750028" w:rsidRDefault="00B86078" w:rsidP="00B8607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7</w:t>
      </w:r>
    </w:p>
    <w:p w:rsidR="00B86078" w:rsidRDefault="00B86078" w:rsidP="00B86078">
      <w:pPr>
        <w:spacing w:after="0" w:line="240" w:lineRule="auto"/>
        <w:jc w:val="both"/>
        <w:rPr>
          <w:rFonts w:ascii="Times New Roman" w:hAnsi="Times New Roman" w:cs="Times New Roman"/>
          <w:color w:val="000000"/>
          <w:sz w:val="24"/>
          <w:szCs w:val="24"/>
          <w:lang w:val="sr-Latn-CS"/>
        </w:rPr>
      </w:pPr>
    </w:p>
    <w:p w:rsidR="00CC445F" w:rsidRPr="00B01ACF" w:rsidRDefault="00CC445F" w:rsidP="00CC445F">
      <w:pPr>
        <w:spacing w:after="0" w:line="240" w:lineRule="auto"/>
        <w:jc w:val="both"/>
        <w:rPr>
          <w:rFonts w:ascii="Times New Roman" w:hAnsi="Times New Roman"/>
          <w:sz w:val="24"/>
          <w:szCs w:val="24"/>
          <w:lang w:val="sr-Latn-CS"/>
        </w:rPr>
      </w:pPr>
      <w:r w:rsidRPr="00605162">
        <w:rPr>
          <w:rFonts w:ascii="Times New Roman" w:hAnsi="Times New Roman"/>
          <w:sz w:val="24"/>
          <w:szCs w:val="24"/>
          <w:lang w:val="sr-Latn-CS"/>
        </w:rPr>
        <w:t>Datum isporuke robe je datum potpisivanja zapisnika o kvantitativnom</w:t>
      </w:r>
      <w:r w:rsidRPr="00B01ACF">
        <w:rPr>
          <w:rFonts w:ascii="Times New Roman" w:hAnsi="Times New Roman"/>
          <w:sz w:val="24"/>
          <w:szCs w:val="24"/>
          <w:lang w:val="sr-Latn-CS"/>
        </w:rPr>
        <w:t xml:space="preserve"> i kvalitetivnom prijemu robe, nakon provjere kompletnosti i funkcionalnosti koju treba da izvrši Komisija N</w:t>
      </w:r>
      <w:r>
        <w:rPr>
          <w:rFonts w:ascii="Times New Roman" w:hAnsi="Times New Roman"/>
          <w:sz w:val="24"/>
          <w:szCs w:val="24"/>
          <w:lang w:val="sr-Latn-CS"/>
        </w:rPr>
        <w:t>aručioca</w:t>
      </w:r>
      <w:r w:rsidRPr="00B01ACF">
        <w:rPr>
          <w:rFonts w:ascii="Times New Roman" w:hAnsi="Times New Roman"/>
          <w:sz w:val="24"/>
          <w:szCs w:val="24"/>
          <w:lang w:val="sr-Latn-CS"/>
        </w:rPr>
        <w:t>, na lokaciji N</w:t>
      </w:r>
      <w:r>
        <w:rPr>
          <w:rFonts w:ascii="Times New Roman" w:hAnsi="Times New Roman"/>
          <w:sz w:val="24"/>
          <w:szCs w:val="24"/>
          <w:lang w:val="sr-Latn-CS"/>
        </w:rPr>
        <w:t>aručioca</w:t>
      </w:r>
      <w:r w:rsidRPr="00B01ACF">
        <w:rPr>
          <w:rFonts w:ascii="Times New Roman" w:hAnsi="Times New Roman"/>
          <w:sz w:val="24"/>
          <w:szCs w:val="24"/>
          <w:lang w:val="sr-Latn-CS"/>
        </w:rPr>
        <w:t>, uz prisustvo ovlašćenih predstavnika D</w:t>
      </w:r>
      <w:r>
        <w:rPr>
          <w:rFonts w:ascii="Times New Roman" w:hAnsi="Times New Roman"/>
          <w:sz w:val="24"/>
          <w:szCs w:val="24"/>
          <w:lang w:val="sr-Latn-CS"/>
        </w:rPr>
        <w:t>obavljača</w:t>
      </w:r>
      <w:r w:rsidRPr="00B01ACF">
        <w:rPr>
          <w:rFonts w:ascii="Times New Roman" w:hAnsi="Times New Roman"/>
          <w:sz w:val="24"/>
          <w:szCs w:val="24"/>
          <w:lang w:val="sr-Latn-CS"/>
        </w:rPr>
        <w:t>. Komisija je obavezna da počne sa radom odmah nakon obavještenja I D</w:t>
      </w:r>
      <w:r>
        <w:rPr>
          <w:rFonts w:ascii="Times New Roman" w:hAnsi="Times New Roman"/>
          <w:sz w:val="24"/>
          <w:szCs w:val="24"/>
          <w:lang w:val="sr-Latn-CS"/>
        </w:rPr>
        <w:t>obavljača</w:t>
      </w:r>
      <w:r w:rsidRPr="00B01ACF">
        <w:rPr>
          <w:rFonts w:ascii="Times New Roman" w:hAnsi="Times New Roman"/>
          <w:sz w:val="24"/>
          <w:szCs w:val="24"/>
          <w:lang w:val="sr-Latn-CS"/>
        </w:rPr>
        <w:t xml:space="preserve"> da je roba spremna za primopredaju.</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Po završetku kvalitativno-kvantitativne primopredaje Komisija je obavezna da sačini zapisnik koji potpisuju i ovjeravaju predstavnici ugovornih strana.</w:t>
      </w:r>
    </w:p>
    <w:p w:rsidR="004A7215" w:rsidRPr="005348A9" w:rsidRDefault="004A7215" w:rsidP="004A7215">
      <w:pPr>
        <w:pStyle w:val="BodyText2"/>
        <w:spacing w:after="0" w:line="276" w:lineRule="auto"/>
        <w:jc w:val="both"/>
        <w:rPr>
          <w:iCs/>
          <w:sz w:val="24"/>
          <w:szCs w:val="24"/>
          <w:lang w:val="sl-SI"/>
        </w:rPr>
      </w:pPr>
    </w:p>
    <w:p w:rsidR="004A7215" w:rsidRDefault="004A7215" w:rsidP="004A7215">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4A7215" w:rsidRPr="005458F7" w:rsidRDefault="004A7215" w:rsidP="004A7215">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8</w:t>
      </w:r>
    </w:p>
    <w:p w:rsidR="004A7215" w:rsidRPr="005458F7" w:rsidRDefault="004A7215" w:rsidP="004A7215">
      <w:pPr>
        <w:spacing w:after="0" w:line="240" w:lineRule="auto"/>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bude izvršavao svoje obaveze u rokovima i na način predvi</w:t>
      </w:r>
      <w:r>
        <w:rPr>
          <w:rFonts w:ascii="Times New Roman" w:hAnsi="Times New Roman" w:cs="Times New Roman"/>
          <w:sz w:val="24"/>
          <w:szCs w:val="24"/>
          <w:lang w:val="sr-Latn-CS"/>
        </w:rPr>
        <w:t xml:space="preserve">đen Ugovorom: </w:t>
      </w:r>
    </w:p>
    <w:p w:rsidR="004A7215" w:rsidRPr="00307639" w:rsidRDefault="004A7215" w:rsidP="004A7215">
      <w:pPr>
        <w:numPr>
          <w:ilvl w:val="0"/>
          <w:numId w:val="11"/>
        </w:numPr>
        <w:tabs>
          <w:tab w:val="clear" w:pos="720"/>
          <w:tab w:val="num" w:pos="360"/>
        </w:tabs>
        <w:spacing w:after="0" w:line="240" w:lineRule="auto"/>
        <w:ind w:left="360"/>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 slučaju kada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ustanovi da kvalitet goriva koja je predmet ovog ugovora ili način na koje se isporučuje, odstupa od traženog, odnosno ponu</w:t>
      </w:r>
      <w:r>
        <w:rPr>
          <w:rFonts w:ascii="Times New Roman" w:hAnsi="Times New Roman" w:cs="Times New Roman"/>
          <w:sz w:val="24"/>
          <w:szCs w:val="24"/>
          <w:lang w:val="sr-Latn-CS"/>
        </w:rPr>
        <w:t>đ</w:t>
      </w:r>
      <w:r w:rsidRPr="005458F7">
        <w:rPr>
          <w:rFonts w:ascii="Times New Roman" w:hAnsi="Times New Roman" w:cs="Times New Roman"/>
          <w:sz w:val="24"/>
          <w:szCs w:val="24"/>
          <w:lang w:val="sr-Latn-CS"/>
        </w:rPr>
        <w:t xml:space="preserve">enog kvaliteta iz ponude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 xml:space="preserve">, </w:t>
      </w:r>
    </w:p>
    <w:p w:rsidR="004A7215" w:rsidRPr="00307639" w:rsidRDefault="004A7215" w:rsidP="004A7215">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lang w:val="sr-Latn-CS"/>
        </w:rPr>
      </w:pPr>
      <w:r w:rsidRPr="005458F7">
        <w:rPr>
          <w:rFonts w:ascii="Times New Roman" w:hAnsi="Times New Roman" w:cs="Times New Roman"/>
          <w:sz w:val="24"/>
          <w:szCs w:val="24"/>
          <w:lang w:val="sr-Latn-CS"/>
        </w:rPr>
        <w:t xml:space="preserve">U slučaju da se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pridržava svojih obaveza i u drugim slučajevima nesavjesnog obavljanja posla. Isto pravo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ima u slučaju raskida ugovora, do izbora novog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w:t>
      </w:r>
    </w:p>
    <w:p w:rsidR="004A7215" w:rsidRPr="005458F7" w:rsidRDefault="004A7215" w:rsidP="004A7215">
      <w:pPr>
        <w:spacing w:after="0" w:line="240" w:lineRule="auto"/>
        <w:jc w:val="both"/>
        <w:rPr>
          <w:rFonts w:ascii="Times New Roman" w:hAnsi="Times New Roman" w:cs="Times New Roman"/>
          <w:bCs/>
          <w:color w:val="000000"/>
          <w:sz w:val="24"/>
          <w:szCs w:val="24"/>
          <w:lang w:val="sr-Latn-CS"/>
        </w:rPr>
      </w:pPr>
      <w:r w:rsidRPr="005458F7">
        <w:rPr>
          <w:rFonts w:ascii="Times New Roman" w:hAnsi="Times New Roman" w:cs="Times New Roman"/>
          <w:bCs/>
          <w:color w:val="000000"/>
          <w:sz w:val="24"/>
          <w:szCs w:val="24"/>
          <w:lang w:val="sr-Latn-CS"/>
        </w:rPr>
        <w:t xml:space="preserve">Naručilac je obavezan da u slučaju </w:t>
      </w:r>
      <w:r w:rsidRPr="005458F7">
        <w:rPr>
          <w:rFonts w:ascii="Times New Roman" w:hAnsi="Times New Roman" w:cs="Times New Roman"/>
          <w:bCs/>
          <w:color w:val="000000"/>
          <w:sz w:val="24"/>
          <w:szCs w:val="24"/>
          <w:lang w:val="sl-SI"/>
        </w:rPr>
        <w:t>uočavanja propusta u izvršavanju ugovora</w:t>
      </w:r>
      <w:r w:rsidRPr="005458F7">
        <w:rPr>
          <w:rFonts w:ascii="Times New Roman" w:hAnsi="Times New Roman" w:cs="Times New Roman"/>
          <w:bCs/>
          <w:color w:val="000000"/>
          <w:sz w:val="24"/>
          <w:szCs w:val="24"/>
          <w:lang w:val="sr-Latn-CS"/>
        </w:rPr>
        <w:t xml:space="preserve"> pisanim putem pozove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 xml:space="preserve"> i da putem Zapisnika zajednički konstatuju uzrok</w:t>
      </w:r>
      <w:r w:rsidRPr="005458F7">
        <w:rPr>
          <w:rFonts w:ascii="Times New Roman" w:hAnsi="Times New Roman" w:cs="Times New Roman"/>
          <w:bCs/>
          <w:color w:val="000000"/>
          <w:sz w:val="24"/>
          <w:szCs w:val="24"/>
          <w:lang w:val="sl-SI"/>
        </w:rPr>
        <w:t xml:space="preserve"> i obim uočenih propusta</w:t>
      </w:r>
      <w:r w:rsidRPr="005458F7">
        <w:rPr>
          <w:rFonts w:ascii="Times New Roman" w:hAnsi="Times New Roman" w:cs="Times New Roman"/>
          <w:bCs/>
          <w:color w:val="000000"/>
          <w:sz w:val="24"/>
          <w:szCs w:val="24"/>
          <w:lang w:val="sr-Latn-CS"/>
        </w:rPr>
        <w:t xml:space="preserve">. Ukoliko se </w:t>
      </w:r>
      <w:r>
        <w:rPr>
          <w:rFonts w:ascii="Times New Roman" w:hAnsi="Times New Roman" w:cs="Times New Roman"/>
          <w:color w:val="000000"/>
          <w:sz w:val="24"/>
          <w:szCs w:val="24"/>
        </w:rPr>
        <w:t>Dobavljač</w:t>
      </w:r>
      <w:r w:rsidRPr="005458F7">
        <w:rPr>
          <w:rFonts w:ascii="Times New Roman" w:hAnsi="Times New Roman" w:cs="Times New Roman"/>
          <w:bCs/>
          <w:color w:val="000000"/>
          <w:sz w:val="24"/>
          <w:szCs w:val="24"/>
          <w:lang w:val="sr-Latn-CS"/>
        </w:rPr>
        <w:t xml:space="preserve"> ne odazove pozivu </w:t>
      </w:r>
      <w:r>
        <w:rPr>
          <w:rFonts w:ascii="Times New Roman" w:hAnsi="Times New Roman" w:cs="Times New Roman"/>
          <w:color w:val="000000"/>
          <w:sz w:val="24"/>
          <w:szCs w:val="24"/>
        </w:rPr>
        <w:t>Naručioca</w:t>
      </w:r>
      <w:r w:rsidRPr="005458F7">
        <w:rPr>
          <w:rFonts w:ascii="Times New Roman" w:hAnsi="Times New Roman" w:cs="Times New Roman"/>
          <w:bCs/>
          <w:color w:val="000000"/>
          <w:sz w:val="24"/>
          <w:szCs w:val="24"/>
          <w:lang w:val="sr-Latn-CS"/>
        </w:rPr>
        <w:t xml:space="preserve">, </w:t>
      </w:r>
      <w:r>
        <w:rPr>
          <w:rFonts w:ascii="Times New Roman" w:hAnsi="Times New Roman" w:cs="Times New Roman"/>
          <w:color w:val="000000"/>
          <w:sz w:val="24"/>
          <w:szCs w:val="24"/>
        </w:rPr>
        <w:t>Naručilac</w:t>
      </w:r>
      <w:r w:rsidRPr="005458F7">
        <w:rPr>
          <w:rFonts w:ascii="Times New Roman" w:hAnsi="Times New Roman" w:cs="Times New Roman"/>
          <w:bCs/>
          <w:color w:val="000000"/>
          <w:sz w:val="24"/>
          <w:szCs w:val="24"/>
          <w:lang w:val="sr-Latn-CS"/>
        </w:rPr>
        <w:t xml:space="preserve"> angažuje treće lice na teret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w:t>
      </w:r>
    </w:p>
    <w:p w:rsidR="004A7215" w:rsidRDefault="004A7215" w:rsidP="004A7215">
      <w:pPr>
        <w:spacing w:after="0"/>
        <w:jc w:val="center"/>
        <w:rPr>
          <w:rFonts w:ascii="Times New Roman" w:hAnsi="Times New Roman" w:cs="Times New Roman"/>
          <w:b/>
          <w:color w:val="000000"/>
          <w:sz w:val="24"/>
          <w:szCs w:val="24"/>
          <w:lang w:val="pl-PL"/>
        </w:rPr>
      </w:pPr>
    </w:p>
    <w:p w:rsidR="004A7215" w:rsidRPr="00307639" w:rsidRDefault="004A7215" w:rsidP="004A7215">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4A7215" w:rsidRPr="005458F7" w:rsidRDefault="004A7215" w:rsidP="004A7215">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9</w:t>
      </w:r>
    </w:p>
    <w:p w:rsidR="004A7215" w:rsidRPr="00307639" w:rsidRDefault="004A7215" w:rsidP="004A7215">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5458F7">
        <w:rPr>
          <w:rFonts w:ascii="Times New Roman" w:hAnsi="Times New Roman" w:cs="Times New Roman"/>
          <w:sz w:val="24"/>
          <w:szCs w:val="24"/>
          <w:lang w:val="pl-PL"/>
        </w:rPr>
        <w:t xml:space="preserve"> % od ukupne vrijednosti Ugovora, sa rokom važnosti 30 (trideset) dana dužim od ugovorenog roka iz člana </w:t>
      </w:r>
      <w:r>
        <w:rPr>
          <w:rFonts w:ascii="Times New Roman" w:hAnsi="Times New Roman" w:cs="Times New Roman"/>
          <w:sz w:val="24"/>
          <w:szCs w:val="24"/>
          <w:lang w:val="pl-PL"/>
        </w:rPr>
        <w:t>5</w:t>
      </w:r>
      <w:r w:rsidRPr="005458F7">
        <w:rPr>
          <w:rFonts w:ascii="Times New Roman" w:hAnsi="Times New Roman" w:cs="Times New Roman"/>
          <w:color w:val="000000"/>
          <w:sz w:val="24"/>
          <w:szCs w:val="24"/>
          <w:lang w:val="pl-PL"/>
        </w:rPr>
        <w:t xml:space="preserve"> </w:t>
      </w:r>
      <w:r w:rsidRPr="005458F7">
        <w:rPr>
          <w:rFonts w:ascii="Times New Roman" w:hAnsi="Times New Roman" w:cs="Times New Roman"/>
          <w:sz w:val="24"/>
          <w:szCs w:val="24"/>
          <w:lang w:val="pl-PL"/>
        </w:rPr>
        <w:t xml:space="preserve">ovog Ugovora i koju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može aktivirati u svakom momentu kada nastupi neki od razloga za raskid ovog Ugovora.</w:t>
      </w:r>
    </w:p>
    <w:p w:rsidR="004A7215" w:rsidRPr="005458F7" w:rsidRDefault="004A7215" w:rsidP="004A7215">
      <w:pPr>
        <w:spacing w:after="0" w:line="240" w:lineRule="auto"/>
        <w:jc w:val="both"/>
        <w:rPr>
          <w:rFonts w:ascii="Times New Roman" w:hAnsi="Times New Roman" w:cs="Times New Roman"/>
          <w:sz w:val="24"/>
          <w:szCs w:val="24"/>
          <w:lang w:val="pl-PL"/>
        </w:rPr>
      </w:pPr>
      <w:r w:rsidRPr="005458F7">
        <w:rPr>
          <w:rFonts w:ascii="Times New Roman" w:hAnsi="Times New Roman" w:cs="Times New Roman"/>
          <w:sz w:val="24"/>
          <w:szCs w:val="24"/>
          <w:lang w:val="pl-PL"/>
        </w:rPr>
        <w:t xml:space="preserve">Garancija  </w:t>
      </w:r>
      <w:r w:rsidR="004C7516">
        <w:rPr>
          <w:rFonts w:ascii="Times New Roman" w:hAnsi="Times New Roman" w:cs="Times New Roman"/>
          <w:sz w:val="24"/>
          <w:szCs w:val="24"/>
          <w:lang w:val="pl-PL"/>
        </w:rPr>
        <w:t>može</w:t>
      </w:r>
      <w:r w:rsidRPr="005458F7">
        <w:rPr>
          <w:rFonts w:ascii="Times New Roman" w:hAnsi="Times New Roman" w:cs="Times New Roman"/>
          <w:sz w:val="24"/>
          <w:szCs w:val="24"/>
          <w:lang w:val="pl-PL"/>
        </w:rPr>
        <w:t xml:space="preserve"> biti izdata </w:t>
      </w:r>
      <w:r w:rsidR="004C7516" w:rsidRPr="00852493">
        <w:rPr>
          <w:rFonts w:ascii="Times New Roman" w:hAnsi="Times New Roman" w:cs="Times New Roman"/>
          <w:sz w:val="24"/>
          <w:szCs w:val="24"/>
        </w:rPr>
        <w:t>od banke, društva za osiguranje ili druge organizacije koja je zakonom ili na osnovu zakona ovlašćena za davanje garancija</w:t>
      </w:r>
      <w:r>
        <w:rPr>
          <w:rFonts w:ascii="Times New Roman" w:hAnsi="Times New Roman" w:cs="Times New Roman"/>
          <w:sz w:val="24"/>
          <w:szCs w:val="24"/>
          <w:lang w:val="pl-PL"/>
        </w:rPr>
        <w:t>.</w:t>
      </w:r>
    </w:p>
    <w:p w:rsidR="004A7215" w:rsidRDefault="004A7215" w:rsidP="004A7215">
      <w:pPr>
        <w:spacing w:after="0" w:line="240" w:lineRule="auto"/>
        <w:jc w:val="both"/>
        <w:rPr>
          <w:rFonts w:ascii="Times New Roman" w:hAnsi="Times New Roman" w:cs="Times New Roman"/>
          <w:color w:val="000000"/>
          <w:sz w:val="24"/>
          <w:szCs w:val="24"/>
        </w:rPr>
      </w:pPr>
    </w:p>
    <w:p w:rsidR="004C7516" w:rsidRDefault="004C7516" w:rsidP="004A7215">
      <w:pPr>
        <w:spacing w:after="0" w:line="240" w:lineRule="auto"/>
        <w:jc w:val="both"/>
        <w:rPr>
          <w:rFonts w:ascii="Times New Roman" w:hAnsi="Times New Roman" w:cs="Times New Roman"/>
          <w:sz w:val="24"/>
          <w:szCs w:val="24"/>
          <w:lang w:val="pl-PL"/>
        </w:rPr>
      </w:pPr>
    </w:p>
    <w:p w:rsidR="004A7215" w:rsidRDefault="004A7215" w:rsidP="004A7215">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4A7215" w:rsidRDefault="004A7215" w:rsidP="004A7215">
      <w:pPr>
        <w:spacing w:after="0" w:line="240" w:lineRule="auto"/>
        <w:jc w:val="center"/>
        <w:rPr>
          <w:rFonts w:ascii="Times New Roman" w:hAnsi="Times New Roman"/>
          <w:b/>
          <w:color w:val="000000"/>
          <w:lang w:val="sr-Latn-CS"/>
        </w:rPr>
      </w:pPr>
      <w:r>
        <w:rPr>
          <w:rFonts w:ascii="Times New Roman" w:hAnsi="Times New Roman"/>
          <w:b/>
          <w:color w:val="000000"/>
        </w:rPr>
        <w:t>Član 10</w:t>
      </w:r>
    </w:p>
    <w:p w:rsidR="004A7215" w:rsidRPr="00F86CFC" w:rsidRDefault="004A7215" w:rsidP="004A7215">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4A7215"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4A7215" w:rsidRDefault="004A7215" w:rsidP="004A7215">
      <w:pPr>
        <w:pStyle w:val="Heading5"/>
        <w:keepLines w:val="0"/>
        <w:numPr>
          <w:ilvl w:val="4"/>
          <w:numId w:val="12"/>
        </w:numPr>
        <w:suppressAutoHyphens/>
        <w:spacing w:before="0" w:line="240" w:lineRule="auto"/>
        <w:ind w:left="1134" w:right="1134" w:firstLine="0"/>
        <w:jc w:val="center"/>
        <w:rPr>
          <w:rFonts w:ascii="Times New Roman" w:hAnsi="Times New Roman"/>
          <w:b/>
          <w:bCs/>
          <w:sz w:val="24"/>
          <w:szCs w:val="24"/>
          <w:lang w:val="sr-Latn-CS"/>
        </w:rPr>
      </w:pPr>
      <w:r w:rsidRPr="004A7215">
        <w:rPr>
          <w:rFonts w:ascii="Times New Roman" w:hAnsi="Times New Roman"/>
          <w:b/>
          <w:sz w:val="24"/>
          <w:szCs w:val="24"/>
          <w:lang w:val="sr-Latn-CS"/>
        </w:rPr>
        <w:t xml:space="preserve">Član </w:t>
      </w:r>
      <w:r>
        <w:rPr>
          <w:rFonts w:ascii="Times New Roman" w:hAnsi="Times New Roman"/>
          <w:b/>
          <w:sz w:val="24"/>
          <w:szCs w:val="24"/>
          <w:lang w:val="sr-Latn-CS"/>
        </w:rPr>
        <w:t>11</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4A7215">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6" w:name="_Toc518976318"/>
      <w:r>
        <w:rPr>
          <w:rFonts w:ascii="Times New Roman" w:hAnsi="Times New Roman"/>
          <w:color w:val="auto"/>
          <w:sz w:val="24"/>
          <w:szCs w:val="24"/>
          <w:lang w:val="sr-Latn-CS"/>
        </w:rPr>
        <w:t>Član 12</w:t>
      </w:r>
      <w:bookmarkEnd w:id="26"/>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4C7516" w:rsidRPr="00C145C0" w:rsidRDefault="004C7516" w:rsidP="004A7215">
      <w:pPr>
        <w:spacing w:after="0" w:line="240" w:lineRule="auto"/>
        <w:jc w:val="both"/>
        <w:rPr>
          <w:rFonts w:ascii="Times New Roman" w:hAnsi="Times New Roman"/>
          <w:sz w:val="24"/>
          <w:szCs w:val="24"/>
          <w:lang w:val="sr-Latn-CS"/>
        </w:rPr>
      </w:pPr>
    </w:p>
    <w:p w:rsidR="004A7215" w:rsidRDefault="004A7215" w:rsidP="004A7215">
      <w:pPr>
        <w:pStyle w:val="BodyText2"/>
        <w:spacing w:after="0" w:line="276" w:lineRule="auto"/>
        <w:jc w:val="center"/>
        <w:rPr>
          <w:b/>
          <w:sz w:val="24"/>
          <w:szCs w:val="24"/>
          <w:lang w:val="sr-Latn-CS"/>
        </w:rPr>
      </w:pPr>
      <w:r w:rsidRPr="00C145C0">
        <w:rPr>
          <w:b/>
          <w:sz w:val="24"/>
          <w:szCs w:val="24"/>
          <w:lang w:val="sr-Latn-CS"/>
        </w:rPr>
        <w:t>SUDSKA NADLEŽNOST</w:t>
      </w:r>
    </w:p>
    <w:p w:rsidR="004A7215" w:rsidRPr="00C145C0" w:rsidRDefault="004A7215" w:rsidP="004A7215">
      <w:pPr>
        <w:pStyle w:val="BodyText2"/>
        <w:spacing w:after="0" w:line="240" w:lineRule="auto"/>
        <w:jc w:val="center"/>
        <w:rPr>
          <w:b/>
          <w:sz w:val="24"/>
          <w:szCs w:val="24"/>
          <w:lang w:val="sr-Latn-CS"/>
        </w:rPr>
      </w:pPr>
      <w:r w:rsidRPr="00C145C0">
        <w:rPr>
          <w:b/>
          <w:sz w:val="24"/>
          <w:szCs w:val="24"/>
          <w:lang w:val="sr-Latn-CS"/>
        </w:rPr>
        <w:t xml:space="preserve">Član </w:t>
      </w:r>
      <w:r>
        <w:rPr>
          <w:b/>
          <w:sz w:val="24"/>
          <w:szCs w:val="24"/>
          <w:lang w:val="sr-Latn-CS"/>
        </w:rPr>
        <w:t>13</w:t>
      </w:r>
    </w:p>
    <w:p w:rsidR="004A7215" w:rsidRDefault="004A7215" w:rsidP="004A7215">
      <w:pPr>
        <w:spacing w:after="0" w:line="240" w:lineRule="auto"/>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4A7215" w:rsidRDefault="004A7215" w:rsidP="004A7215">
      <w:pPr>
        <w:spacing w:after="0" w:line="240" w:lineRule="auto"/>
        <w:jc w:val="both"/>
        <w:rPr>
          <w:rFonts w:ascii="Times New Roman" w:hAnsi="Times New Roman"/>
          <w:sz w:val="24"/>
          <w:szCs w:val="24"/>
          <w:lang w:val="sl-SI"/>
        </w:rPr>
      </w:pPr>
    </w:p>
    <w:p w:rsidR="004C7516" w:rsidRDefault="004C7516" w:rsidP="004A7215">
      <w:pPr>
        <w:spacing w:after="0" w:line="240" w:lineRule="auto"/>
        <w:jc w:val="both"/>
        <w:rPr>
          <w:rFonts w:ascii="Times New Roman" w:hAnsi="Times New Roman"/>
          <w:sz w:val="24"/>
          <w:szCs w:val="24"/>
          <w:lang w:val="sl-SI"/>
        </w:rPr>
      </w:pPr>
    </w:p>
    <w:p w:rsidR="004A7215" w:rsidRPr="00397896" w:rsidRDefault="004A7215" w:rsidP="004A721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14.</w:t>
      </w:r>
    </w:p>
    <w:p w:rsidR="00CC445F" w:rsidRDefault="004A7215" w:rsidP="004A7215">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4C7516" w:rsidRDefault="004C7516" w:rsidP="004A7215">
      <w:pPr>
        <w:spacing w:after="0" w:line="240" w:lineRule="auto"/>
        <w:jc w:val="both"/>
        <w:rPr>
          <w:rFonts w:ascii="Times New Roman" w:hAnsi="Times New Roman" w:cs="Times New Roman"/>
          <w:b/>
          <w:bCs/>
          <w:color w:val="000000"/>
          <w:sz w:val="24"/>
          <w:szCs w:val="24"/>
        </w:rPr>
      </w:pPr>
    </w:p>
    <w:p w:rsidR="004C7516" w:rsidRPr="004A7215" w:rsidRDefault="004C7516" w:rsidP="004A7215">
      <w:pPr>
        <w:spacing w:after="0" w:line="240" w:lineRule="auto"/>
        <w:jc w:val="both"/>
        <w:rPr>
          <w:rFonts w:ascii="Times New Roman" w:hAnsi="Times New Roman" w:cs="Times New Roman"/>
          <w:b/>
          <w:bCs/>
          <w:color w:val="000000"/>
          <w:sz w:val="24"/>
          <w:szCs w:val="24"/>
        </w:rPr>
      </w:pPr>
    </w:p>
    <w:p w:rsidR="00CC445F" w:rsidRPr="00397896" w:rsidRDefault="00CC445F" w:rsidP="00CC445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4C7516" w:rsidRDefault="00CC445F" w:rsidP="004C7516">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4C7516" w:rsidRDefault="004C7516" w:rsidP="004C7516">
      <w:pPr>
        <w:spacing w:after="0"/>
        <w:jc w:val="both"/>
        <w:rPr>
          <w:rFonts w:ascii="Times New Roman" w:hAnsi="Times New Roman" w:cs="Times New Roman"/>
          <w:b/>
          <w:bCs/>
          <w:color w:val="000000"/>
          <w:sz w:val="24"/>
          <w:szCs w:val="24"/>
        </w:rPr>
      </w:pPr>
    </w:p>
    <w:p w:rsidR="00CC445F" w:rsidRPr="00852493" w:rsidRDefault="00CC445F" w:rsidP="004C7516">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Pr="004A7215"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Pr="004A7215"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8976319"/>
      <w:r w:rsidRPr="00852493">
        <w:rPr>
          <w:i w:val="0"/>
          <w:iCs w:val="0"/>
          <w:u w:val="none"/>
        </w:rPr>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8976320"/>
      <w:r w:rsidRPr="00852493">
        <w:rPr>
          <w:i w:val="0"/>
          <w:iCs w:val="0"/>
          <w:u w:val="none"/>
        </w:rPr>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8976321"/>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5"/>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12" w:rsidRDefault="00924812" w:rsidP="008C0E75">
      <w:pPr>
        <w:spacing w:after="0" w:line="240" w:lineRule="auto"/>
      </w:pPr>
      <w:r>
        <w:separator/>
      </w:r>
    </w:p>
  </w:endnote>
  <w:endnote w:type="continuationSeparator" w:id="1">
    <w:p w:rsidR="00924812" w:rsidRDefault="00924812"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A5CF9" w:rsidRDefault="003A5CF9" w:rsidP="00922175">
        <w:pPr>
          <w:jc w:val="right"/>
        </w:pPr>
        <w:r>
          <w:t xml:space="preserve">Strana </w:t>
        </w:r>
        <w:r w:rsidR="00A266A6">
          <w:fldChar w:fldCharType="begin"/>
        </w:r>
        <w:r w:rsidR="003E1B84">
          <w:instrText xml:space="preserve"> PAGE </w:instrText>
        </w:r>
        <w:r w:rsidR="00A266A6">
          <w:fldChar w:fldCharType="separate"/>
        </w:r>
        <w:r w:rsidR="00157DB8">
          <w:rPr>
            <w:noProof/>
          </w:rPr>
          <w:t>1</w:t>
        </w:r>
        <w:r w:rsidR="00A266A6">
          <w:rPr>
            <w:noProof/>
          </w:rPr>
          <w:fldChar w:fldCharType="end"/>
        </w:r>
        <w:r>
          <w:t xml:space="preserve"> od </w:t>
        </w:r>
        <w:r w:rsidR="00A266A6">
          <w:fldChar w:fldCharType="begin"/>
        </w:r>
        <w:r w:rsidR="00556115">
          <w:instrText xml:space="preserve"> NUMPAGES  </w:instrText>
        </w:r>
        <w:r w:rsidR="00A266A6">
          <w:fldChar w:fldCharType="separate"/>
        </w:r>
        <w:r w:rsidR="00157DB8">
          <w:rPr>
            <w:noProof/>
          </w:rPr>
          <w:t>22</w:t>
        </w:r>
        <w:r w:rsidR="00A266A6">
          <w:rPr>
            <w:noProof/>
          </w:rPr>
          <w:fldChar w:fldCharType="end"/>
        </w:r>
      </w:p>
    </w:sdtContent>
  </w:sdt>
  <w:p w:rsidR="003A5CF9" w:rsidRPr="000074F9" w:rsidRDefault="003A5CF9"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12" w:rsidRDefault="00924812" w:rsidP="008C0E75">
      <w:pPr>
        <w:spacing w:after="0" w:line="240" w:lineRule="auto"/>
      </w:pPr>
      <w:r>
        <w:separator/>
      </w:r>
    </w:p>
  </w:footnote>
  <w:footnote w:type="continuationSeparator" w:id="1">
    <w:p w:rsidR="00924812" w:rsidRDefault="00924812" w:rsidP="008C0E75">
      <w:pPr>
        <w:spacing w:after="0" w:line="240" w:lineRule="auto"/>
      </w:pPr>
      <w:r>
        <w:continuationSeparator/>
      </w:r>
    </w:p>
  </w:footnote>
  <w:footnote w:id="2">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6">
    <w:p w:rsidR="003A5CF9" w:rsidRPr="007E1F59" w:rsidRDefault="003A5CF9"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A5CF9" w:rsidRDefault="003A5CF9" w:rsidP="008C0E75">
      <w:pPr>
        <w:pStyle w:val="FootnoteText"/>
        <w:jc w:val="both"/>
        <w:rPr>
          <w:rFonts w:cs="Times New Roman"/>
        </w:rPr>
      </w:pPr>
    </w:p>
  </w:footnote>
  <w:footnote w:id="7">
    <w:p w:rsidR="003A5CF9" w:rsidRDefault="003A5CF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A5CF9" w:rsidRDefault="003A5CF9"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10">
    <w:p w:rsidR="003A5CF9" w:rsidRPr="00EF3747" w:rsidRDefault="003A5CF9"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A5CF9" w:rsidRDefault="003A5CF9" w:rsidP="008C0E75">
      <w:pPr>
        <w:pStyle w:val="FootnoteText"/>
        <w:rPr>
          <w:rFonts w:cs="Times New Roman"/>
        </w:rPr>
      </w:pPr>
    </w:p>
  </w:footnote>
  <w:footnote w:id="11">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12">
    <w:p w:rsidR="003A5CF9" w:rsidRPr="007F6785" w:rsidRDefault="003A5CF9"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A5CF9" w:rsidRDefault="003A5CF9" w:rsidP="008C0E75">
      <w:pPr>
        <w:pStyle w:val="FootnoteText"/>
        <w:jc w:val="both"/>
        <w:rPr>
          <w:rFonts w:cs="Times New Roman"/>
        </w:rPr>
      </w:pPr>
    </w:p>
  </w:footnote>
  <w:footnote w:id="13">
    <w:p w:rsidR="003A5CF9" w:rsidRDefault="003A5CF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A5CF9" w:rsidRPr="00FA6401" w:rsidRDefault="003A5CF9"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861B7" w:rsidRDefault="003861B7" w:rsidP="003861B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861B7" w:rsidRDefault="003861B7" w:rsidP="003861B7">
      <w:pPr>
        <w:pStyle w:val="FootnoteText"/>
        <w:rPr>
          <w:rFonts w:cs="Times New Roman"/>
        </w:rPr>
      </w:pPr>
    </w:p>
  </w:footnote>
  <w:footnote w:id="16">
    <w:p w:rsidR="003A5CF9" w:rsidRDefault="003A5CF9"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jc w:val="right"/>
      <w:rPr>
        <w:rFonts w:cs="Times New Roman"/>
      </w:rPr>
    </w:pPr>
  </w:p>
  <w:p w:rsidR="003A5CF9" w:rsidRDefault="003A5CF9">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26BE4"/>
    <w:multiLevelType w:val="hybridMultilevel"/>
    <w:tmpl w:val="D0C6F5CC"/>
    <w:lvl w:ilvl="0" w:tplc="129660EA">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2">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11"/>
  </w:num>
  <w:num w:numId="6">
    <w:abstractNumId w:val="14"/>
  </w:num>
  <w:num w:numId="7">
    <w:abstractNumId w:val="15"/>
  </w:num>
  <w:num w:numId="8">
    <w:abstractNumId w:val="12"/>
  </w:num>
  <w:num w:numId="9">
    <w:abstractNumId w:val="8"/>
  </w:num>
  <w:num w:numId="10">
    <w:abstractNumId w:val="1"/>
  </w:num>
  <w:num w:numId="11">
    <w:abstractNumId w:val="9"/>
  </w:num>
  <w:num w:numId="12">
    <w:abstractNumId w:val="0"/>
  </w:num>
  <w:num w:numId="13">
    <w:abstractNumId w:val="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26E98"/>
    <w:rsid w:val="0002714D"/>
    <w:rsid w:val="0004243E"/>
    <w:rsid w:val="00051D52"/>
    <w:rsid w:val="00054A2D"/>
    <w:rsid w:val="00082791"/>
    <w:rsid w:val="000859A7"/>
    <w:rsid w:val="00090763"/>
    <w:rsid w:val="0009238C"/>
    <w:rsid w:val="00097557"/>
    <w:rsid w:val="000A188A"/>
    <w:rsid w:val="000B32A1"/>
    <w:rsid w:val="000C13AC"/>
    <w:rsid w:val="000F02F9"/>
    <w:rsid w:val="00107B3B"/>
    <w:rsid w:val="00142FDD"/>
    <w:rsid w:val="00146C86"/>
    <w:rsid w:val="001528D9"/>
    <w:rsid w:val="00157DB8"/>
    <w:rsid w:val="001619AB"/>
    <w:rsid w:val="00180AF0"/>
    <w:rsid w:val="00191B79"/>
    <w:rsid w:val="00196077"/>
    <w:rsid w:val="001A34DD"/>
    <w:rsid w:val="001A6B96"/>
    <w:rsid w:val="001D66D9"/>
    <w:rsid w:val="00223527"/>
    <w:rsid w:val="002305AE"/>
    <w:rsid w:val="00230B0B"/>
    <w:rsid w:val="0023133B"/>
    <w:rsid w:val="002321EE"/>
    <w:rsid w:val="00246B9F"/>
    <w:rsid w:val="00251544"/>
    <w:rsid w:val="00253B16"/>
    <w:rsid w:val="0026738A"/>
    <w:rsid w:val="002752AC"/>
    <w:rsid w:val="002844AE"/>
    <w:rsid w:val="00287268"/>
    <w:rsid w:val="00296EB3"/>
    <w:rsid w:val="002A247C"/>
    <w:rsid w:val="002A6588"/>
    <w:rsid w:val="002B675D"/>
    <w:rsid w:val="002B71F3"/>
    <w:rsid w:val="002C1B9D"/>
    <w:rsid w:val="002C3D09"/>
    <w:rsid w:val="002D2CF0"/>
    <w:rsid w:val="002E0185"/>
    <w:rsid w:val="002E0FB7"/>
    <w:rsid w:val="002E1B57"/>
    <w:rsid w:val="00304730"/>
    <w:rsid w:val="00343603"/>
    <w:rsid w:val="00347AE4"/>
    <w:rsid w:val="0035579A"/>
    <w:rsid w:val="00367974"/>
    <w:rsid w:val="003822F1"/>
    <w:rsid w:val="00383628"/>
    <w:rsid w:val="00384A66"/>
    <w:rsid w:val="003861B7"/>
    <w:rsid w:val="00387B9A"/>
    <w:rsid w:val="00394483"/>
    <w:rsid w:val="00394B30"/>
    <w:rsid w:val="003A5CF9"/>
    <w:rsid w:val="003A7063"/>
    <w:rsid w:val="003C5F0C"/>
    <w:rsid w:val="003E1B84"/>
    <w:rsid w:val="003F2B1B"/>
    <w:rsid w:val="003F6681"/>
    <w:rsid w:val="004002BB"/>
    <w:rsid w:val="0040451E"/>
    <w:rsid w:val="00406284"/>
    <w:rsid w:val="00412268"/>
    <w:rsid w:val="00414C1B"/>
    <w:rsid w:val="00422491"/>
    <w:rsid w:val="00441205"/>
    <w:rsid w:val="00441E14"/>
    <w:rsid w:val="00457966"/>
    <w:rsid w:val="00481185"/>
    <w:rsid w:val="0049795B"/>
    <w:rsid w:val="004A7215"/>
    <w:rsid w:val="004B0115"/>
    <w:rsid w:val="004C7516"/>
    <w:rsid w:val="004C7AFE"/>
    <w:rsid w:val="004E076B"/>
    <w:rsid w:val="004F09A6"/>
    <w:rsid w:val="004F1D92"/>
    <w:rsid w:val="00504C59"/>
    <w:rsid w:val="005114EB"/>
    <w:rsid w:val="00524611"/>
    <w:rsid w:val="00531548"/>
    <w:rsid w:val="005530B8"/>
    <w:rsid w:val="00553178"/>
    <w:rsid w:val="005533AB"/>
    <w:rsid w:val="00556115"/>
    <w:rsid w:val="005713EF"/>
    <w:rsid w:val="00573A84"/>
    <w:rsid w:val="00574E40"/>
    <w:rsid w:val="00577337"/>
    <w:rsid w:val="00592833"/>
    <w:rsid w:val="005A0F41"/>
    <w:rsid w:val="005C5638"/>
    <w:rsid w:val="005D5BCD"/>
    <w:rsid w:val="005D7131"/>
    <w:rsid w:val="005E4503"/>
    <w:rsid w:val="005E5A83"/>
    <w:rsid w:val="005E6DFB"/>
    <w:rsid w:val="005F12A1"/>
    <w:rsid w:val="00601E48"/>
    <w:rsid w:val="0060574E"/>
    <w:rsid w:val="00606252"/>
    <w:rsid w:val="00610015"/>
    <w:rsid w:val="00662449"/>
    <w:rsid w:val="006633C1"/>
    <w:rsid w:val="00663749"/>
    <w:rsid w:val="00665DE3"/>
    <w:rsid w:val="00665F3F"/>
    <w:rsid w:val="00671A31"/>
    <w:rsid w:val="00673998"/>
    <w:rsid w:val="00693013"/>
    <w:rsid w:val="00695C5E"/>
    <w:rsid w:val="006A1CE8"/>
    <w:rsid w:val="006B6CC7"/>
    <w:rsid w:val="006C66C0"/>
    <w:rsid w:val="006C7033"/>
    <w:rsid w:val="006D3B96"/>
    <w:rsid w:val="006D73B3"/>
    <w:rsid w:val="006E2F82"/>
    <w:rsid w:val="006E6CF3"/>
    <w:rsid w:val="006F7D56"/>
    <w:rsid w:val="0070198F"/>
    <w:rsid w:val="007107A2"/>
    <w:rsid w:val="00714AA2"/>
    <w:rsid w:val="0073138A"/>
    <w:rsid w:val="0074127C"/>
    <w:rsid w:val="0074636C"/>
    <w:rsid w:val="007472BF"/>
    <w:rsid w:val="00750028"/>
    <w:rsid w:val="007631DE"/>
    <w:rsid w:val="00771158"/>
    <w:rsid w:val="00781612"/>
    <w:rsid w:val="007901D5"/>
    <w:rsid w:val="007A3113"/>
    <w:rsid w:val="007B4E94"/>
    <w:rsid w:val="007C3088"/>
    <w:rsid w:val="007D0D65"/>
    <w:rsid w:val="007D3C96"/>
    <w:rsid w:val="007D7C1D"/>
    <w:rsid w:val="007F75B6"/>
    <w:rsid w:val="0080462F"/>
    <w:rsid w:val="00805628"/>
    <w:rsid w:val="00826E84"/>
    <w:rsid w:val="0086056B"/>
    <w:rsid w:val="00864FEA"/>
    <w:rsid w:val="00865320"/>
    <w:rsid w:val="00866953"/>
    <w:rsid w:val="00874A32"/>
    <w:rsid w:val="008851C9"/>
    <w:rsid w:val="008922E1"/>
    <w:rsid w:val="008B2A98"/>
    <w:rsid w:val="008C0E75"/>
    <w:rsid w:val="008C1423"/>
    <w:rsid w:val="008C7172"/>
    <w:rsid w:val="008D45CB"/>
    <w:rsid w:val="008D6814"/>
    <w:rsid w:val="008E2347"/>
    <w:rsid w:val="009178E6"/>
    <w:rsid w:val="00922175"/>
    <w:rsid w:val="00924812"/>
    <w:rsid w:val="00944FC9"/>
    <w:rsid w:val="00953780"/>
    <w:rsid w:val="009555F0"/>
    <w:rsid w:val="009562F6"/>
    <w:rsid w:val="009704EF"/>
    <w:rsid w:val="00971561"/>
    <w:rsid w:val="0099490E"/>
    <w:rsid w:val="009A3D64"/>
    <w:rsid w:val="009A3E09"/>
    <w:rsid w:val="009B0BBB"/>
    <w:rsid w:val="009B4A93"/>
    <w:rsid w:val="009B4D1E"/>
    <w:rsid w:val="009C0B4F"/>
    <w:rsid w:val="009C497F"/>
    <w:rsid w:val="009E2FDA"/>
    <w:rsid w:val="00A02D88"/>
    <w:rsid w:val="00A266A6"/>
    <w:rsid w:val="00A30187"/>
    <w:rsid w:val="00A32623"/>
    <w:rsid w:val="00A50A0C"/>
    <w:rsid w:val="00A56A42"/>
    <w:rsid w:val="00A75306"/>
    <w:rsid w:val="00A813E8"/>
    <w:rsid w:val="00A91A4A"/>
    <w:rsid w:val="00A947A1"/>
    <w:rsid w:val="00A95EEB"/>
    <w:rsid w:val="00AA570C"/>
    <w:rsid w:val="00AA5CD9"/>
    <w:rsid w:val="00AA6304"/>
    <w:rsid w:val="00AB6CD9"/>
    <w:rsid w:val="00AB721C"/>
    <w:rsid w:val="00AB7ABE"/>
    <w:rsid w:val="00AE32A1"/>
    <w:rsid w:val="00AE6E92"/>
    <w:rsid w:val="00AF5ADF"/>
    <w:rsid w:val="00B004F9"/>
    <w:rsid w:val="00B214F8"/>
    <w:rsid w:val="00B224C8"/>
    <w:rsid w:val="00B42CE9"/>
    <w:rsid w:val="00B44B87"/>
    <w:rsid w:val="00B5153E"/>
    <w:rsid w:val="00B536BC"/>
    <w:rsid w:val="00B618B5"/>
    <w:rsid w:val="00B71FBF"/>
    <w:rsid w:val="00B86078"/>
    <w:rsid w:val="00B93347"/>
    <w:rsid w:val="00B93C86"/>
    <w:rsid w:val="00BA1BEB"/>
    <w:rsid w:val="00BA57F2"/>
    <w:rsid w:val="00BB295C"/>
    <w:rsid w:val="00BC3051"/>
    <w:rsid w:val="00BC59AA"/>
    <w:rsid w:val="00BC7294"/>
    <w:rsid w:val="00BD7151"/>
    <w:rsid w:val="00BD74C5"/>
    <w:rsid w:val="00BE1384"/>
    <w:rsid w:val="00BE3AF4"/>
    <w:rsid w:val="00BF0728"/>
    <w:rsid w:val="00BF6206"/>
    <w:rsid w:val="00C03BC3"/>
    <w:rsid w:val="00C100EA"/>
    <w:rsid w:val="00C118A5"/>
    <w:rsid w:val="00C2071B"/>
    <w:rsid w:val="00C26597"/>
    <w:rsid w:val="00C33E2A"/>
    <w:rsid w:val="00C41ACA"/>
    <w:rsid w:val="00C44783"/>
    <w:rsid w:val="00C56D3F"/>
    <w:rsid w:val="00C6117D"/>
    <w:rsid w:val="00C964AF"/>
    <w:rsid w:val="00C965C9"/>
    <w:rsid w:val="00C97B40"/>
    <w:rsid w:val="00CA2FA1"/>
    <w:rsid w:val="00CB4DFA"/>
    <w:rsid w:val="00CC409F"/>
    <w:rsid w:val="00CC445F"/>
    <w:rsid w:val="00CC5813"/>
    <w:rsid w:val="00CE7AC1"/>
    <w:rsid w:val="00CF095E"/>
    <w:rsid w:val="00D01C82"/>
    <w:rsid w:val="00D1050C"/>
    <w:rsid w:val="00D144DA"/>
    <w:rsid w:val="00D25BB1"/>
    <w:rsid w:val="00D3328A"/>
    <w:rsid w:val="00D35B51"/>
    <w:rsid w:val="00D365B3"/>
    <w:rsid w:val="00D40706"/>
    <w:rsid w:val="00D458BA"/>
    <w:rsid w:val="00D567E0"/>
    <w:rsid w:val="00D62336"/>
    <w:rsid w:val="00D84380"/>
    <w:rsid w:val="00D92117"/>
    <w:rsid w:val="00D95A5E"/>
    <w:rsid w:val="00DA0299"/>
    <w:rsid w:val="00DA057B"/>
    <w:rsid w:val="00DA1E08"/>
    <w:rsid w:val="00DA5BC4"/>
    <w:rsid w:val="00DA7211"/>
    <w:rsid w:val="00DB0EAC"/>
    <w:rsid w:val="00DB54F1"/>
    <w:rsid w:val="00DC10D7"/>
    <w:rsid w:val="00DE0242"/>
    <w:rsid w:val="00DE27EA"/>
    <w:rsid w:val="00DE3F36"/>
    <w:rsid w:val="00DF5013"/>
    <w:rsid w:val="00E02276"/>
    <w:rsid w:val="00E1603B"/>
    <w:rsid w:val="00E21764"/>
    <w:rsid w:val="00E23529"/>
    <w:rsid w:val="00E33A41"/>
    <w:rsid w:val="00E35B06"/>
    <w:rsid w:val="00E51F4B"/>
    <w:rsid w:val="00E56770"/>
    <w:rsid w:val="00E653E6"/>
    <w:rsid w:val="00E66D50"/>
    <w:rsid w:val="00E81241"/>
    <w:rsid w:val="00E915C9"/>
    <w:rsid w:val="00EB58F4"/>
    <w:rsid w:val="00EC5F63"/>
    <w:rsid w:val="00ED71EA"/>
    <w:rsid w:val="00EE3F19"/>
    <w:rsid w:val="00EE5220"/>
    <w:rsid w:val="00EF5B19"/>
    <w:rsid w:val="00F03153"/>
    <w:rsid w:val="00F061C1"/>
    <w:rsid w:val="00F072CD"/>
    <w:rsid w:val="00F10D7A"/>
    <w:rsid w:val="00F136C7"/>
    <w:rsid w:val="00F1545A"/>
    <w:rsid w:val="00F17121"/>
    <w:rsid w:val="00F318CF"/>
    <w:rsid w:val="00F31AB6"/>
    <w:rsid w:val="00F33AA8"/>
    <w:rsid w:val="00F33D84"/>
    <w:rsid w:val="00F34A9B"/>
    <w:rsid w:val="00F35889"/>
    <w:rsid w:val="00F52838"/>
    <w:rsid w:val="00F544C4"/>
    <w:rsid w:val="00F64B65"/>
    <w:rsid w:val="00F66D7E"/>
    <w:rsid w:val="00F750E3"/>
    <w:rsid w:val="00F770E0"/>
    <w:rsid w:val="00F829FE"/>
    <w:rsid w:val="00F86CFC"/>
    <w:rsid w:val="00F93A3B"/>
    <w:rsid w:val="00FB7BB4"/>
    <w:rsid w:val="00FC4C54"/>
    <w:rsid w:val="00FF5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4F02-049A-4315-8CAB-8A6D94B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7024</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2018-07-10T07:16:00Z</cp:lastPrinted>
  <dcterms:created xsi:type="dcterms:W3CDTF">2018-08-29T08:44:00Z</dcterms:created>
  <dcterms:modified xsi:type="dcterms:W3CDTF">2018-08-29T08:44:00Z</dcterms:modified>
</cp:coreProperties>
</file>